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156360" w14:textId="099694F8" w:rsidR="00DE5E73" w:rsidRDefault="00A805EC" w:rsidP="00DE5E73">
      <w:pPr>
        <w:tabs>
          <w:tab w:val="center" w:pos="1423"/>
        </w:tabs>
        <w:spacing w:line="360" w:lineRule="auto"/>
        <w:rPr>
          <w:rFonts w:ascii="Times New Roman" w:hAnsi="Times New Roman" w:cs="Times New Roman"/>
        </w:rPr>
      </w:pPr>
      <w:r w:rsidRPr="00BD13A3">
        <w:rPr>
          <w:rFonts w:ascii="Times New Roman" w:eastAsia="Times New Roman" w:hAnsi="Times New Roman" w:cs="Times New Roman"/>
          <w:b/>
          <w:bCs/>
          <w:noProof/>
          <w:kern w:val="36"/>
        </w:rPr>
        <w:drawing>
          <wp:anchor distT="0" distB="0" distL="114300" distR="114300" simplePos="0" relativeHeight="251657216" behindDoc="0" locked="0" layoutInCell="1" allowOverlap="1" wp14:anchorId="3A04EB63" wp14:editId="799C8CDD">
            <wp:simplePos x="1371600" y="914400"/>
            <wp:positionH relativeFrom="column">
              <wp:align>left</wp:align>
            </wp:positionH>
            <wp:positionV relativeFrom="paragraph">
              <wp:align>top</wp:align>
            </wp:positionV>
            <wp:extent cx="3352800" cy="1215282"/>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52800" cy="1215282"/>
                    </a:xfrm>
                    <a:prstGeom prst="rect">
                      <a:avLst/>
                    </a:prstGeom>
                    <a:noFill/>
                  </pic:spPr>
                </pic:pic>
              </a:graphicData>
            </a:graphic>
          </wp:anchor>
        </w:drawing>
      </w:r>
      <w:r w:rsidR="00DE5E73">
        <w:rPr>
          <w:rFonts w:ascii="Times New Roman" w:hAnsi="Times New Roman" w:cs="Times New Roman"/>
        </w:rPr>
        <w:tab/>
      </w:r>
    </w:p>
    <w:p w14:paraId="2A1A9460" w14:textId="77777777" w:rsidR="00DE5E73" w:rsidRPr="00DE5E73" w:rsidRDefault="00DE5E73" w:rsidP="00DE5E73">
      <w:pPr>
        <w:rPr>
          <w:rFonts w:ascii="Times New Roman" w:hAnsi="Times New Roman" w:cs="Times New Roman"/>
        </w:rPr>
      </w:pPr>
    </w:p>
    <w:p w14:paraId="6FF9FA14" w14:textId="58BADE65" w:rsidR="00DE5E73" w:rsidRDefault="00DE5E73" w:rsidP="00314B4F">
      <w:pPr>
        <w:spacing w:line="360" w:lineRule="auto"/>
        <w:rPr>
          <w:rFonts w:ascii="Times New Roman" w:hAnsi="Times New Roman" w:cs="Times New Roman"/>
        </w:rPr>
      </w:pPr>
    </w:p>
    <w:p w14:paraId="13F2B963" w14:textId="77777777" w:rsidR="006E0D26" w:rsidRPr="00BD13A3" w:rsidRDefault="00DE5E73" w:rsidP="00DE5E73">
      <w:pPr>
        <w:spacing w:line="360" w:lineRule="auto"/>
        <w:jc w:val="center"/>
        <w:rPr>
          <w:rFonts w:ascii="Times New Roman" w:hAnsi="Times New Roman" w:cs="Times New Roman"/>
        </w:rPr>
      </w:pPr>
      <w:r>
        <w:rPr>
          <w:rFonts w:ascii="Times New Roman" w:hAnsi="Times New Roman" w:cs="Times New Roman"/>
        </w:rPr>
        <w:br w:type="textWrapping" w:clear="all"/>
      </w:r>
    </w:p>
    <w:p w14:paraId="22925BCE" w14:textId="77777777" w:rsidR="00A805EC" w:rsidRPr="00BD13A3" w:rsidRDefault="00A805EC" w:rsidP="00314B4F">
      <w:pPr>
        <w:spacing w:before="100" w:beforeAutospacing="1" w:after="100" w:afterAutospacing="1" w:line="360" w:lineRule="auto"/>
        <w:jc w:val="center"/>
        <w:outlineLvl w:val="1"/>
        <w:rPr>
          <w:rFonts w:ascii="Times New Roman" w:eastAsia="Times New Roman" w:hAnsi="Times New Roman" w:cs="Times New Roman"/>
          <w:b/>
          <w:bCs/>
        </w:rPr>
      </w:pPr>
      <w:bookmarkStart w:id="0" w:name="_Toc231042964"/>
      <w:bookmarkStart w:id="1" w:name="_Toc235578202"/>
      <w:bookmarkStart w:id="2" w:name="_Toc237819576"/>
      <w:bookmarkStart w:id="3" w:name="_Toc237825700"/>
      <w:bookmarkStart w:id="4" w:name="_Toc237825892"/>
      <w:r w:rsidRPr="00BD13A3">
        <w:rPr>
          <w:rFonts w:ascii="Times New Roman" w:eastAsia="Times New Roman" w:hAnsi="Times New Roman" w:cs="Times New Roman"/>
          <w:b/>
          <w:bCs/>
        </w:rPr>
        <w:t>FACULTY OF SCIENCE AND EDUCATION</w:t>
      </w:r>
      <w:bookmarkEnd w:id="0"/>
      <w:bookmarkEnd w:id="1"/>
      <w:bookmarkEnd w:id="2"/>
      <w:bookmarkEnd w:id="3"/>
      <w:bookmarkEnd w:id="4"/>
    </w:p>
    <w:p w14:paraId="63D8A01C" w14:textId="77777777" w:rsidR="00A805EC" w:rsidRPr="00BD13A3" w:rsidRDefault="00A805EC" w:rsidP="00314B4F">
      <w:pPr>
        <w:spacing w:line="360" w:lineRule="auto"/>
        <w:jc w:val="center"/>
        <w:rPr>
          <w:rFonts w:ascii="Times New Roman" w:eastAsia="Times New Roman" w:hAnsi="Times New Roman" w:cs="Times New Roman"/>
          <w:b/>
          <w:bCs/>
        </w:rPr>
      </w:pPr>
      <w:r w:rsidRPr="00BD13A3">
        <w:rPr>
          <w:rFonts w:ascii="Times New Roman" w:eastAsia="Times New Roman" w:hAnsi="Times New Roman" w:cs="Times New Roman"/>
          <w:b/>
          <w:bCs/>
        </w:rPr>
        <w:t>DEPARTMENT OF CHEMISTRY</w:t>
      </w:r>
    </w:p>
    <w:p w14:paraId="08834DCF" w14:textId="77777777" w:rsidR="00A805EC" w:rsidRPr="00BD13A3" w:rsidRDefault="00A805EC" w:rsidP="00314B4F">
      <w:pPr>
        <w:spacing w:line="360" w:lineRule="auto"/>
        <w:jc w:val="center"/>
        <w:rPr>
          <w:rFonts w:ascii="Times New Roman" w:eastAsia="Times New Roman" w:hAnsi="Times New Roman" w:cs="Times New Roman"/>
          <w:b/>
          <w:bCs/>
        </w:rPr>
      </w:pPr>
    </w:p>
    <w:p w14:paraId="304CA670" w14:textId="77777777" w:rsidR="00A805EC" w:rsidRPr="00BD13A3" w:rsidRDefault="00A805EC" w:rsidP="00314B4F">
      <w:pPr>
        <w:spacing w:line="360" w:lineRule="auto"/>
        <w:jc w:val="center"/>
        <w:rPr>
          <w:rFonts w:ascii="Times New Roman" w:hAnsi="Times New Roman" w:cs="Times New Roman"/>
        </w:rPr>
      </w:pPr>
    </w:p>
    <w:p w14:paraId="0799DEEC" w14:textId="77777777" w:rsidR="006E0D26" w:rsidRPr="00BD13A3" w:rsidRDefault="006E0D26" w:rsidP="00ED43DC">
      <w:pPr>
        <w:spacing w:line="360" w:lineRule="auto"/>
        <w:jc w:val="center"/>
        <w:rPr>
          <w:rFonts w:ascii="Times New Roman" w:hAnsi="Times New Roman" w:cs="Times New Roman"/>
          <w:b/>
          <w:bCs/>
        </w:rPr>
      </w:pPr>
      <w:r w:rsidRPr="00BD13A3">
        <w:rPr>
          <w:rFonts w:ascii="Times New Roman" w:hAnsi="Times New Roman" w:cs="Times New Roman"/>
          <w:b/>
          <w:bCs/>
        </w:rPr>
        <w:t xml:space="preserve">ADSORPTION AND KINETICS OF SODIUM </w:t>
      </w:r>
      <w:r w:rsidR="008E1618">
        <w:rPr>
          <w:rFonts w:ascii="Times New Roman" w:hAnsi="Times New Roman" w:cs="Times New Roman"/>
          <w:b/>
          <w:bCs/>
        </w:rPr>
        <w:t>LAURYL</w:t>
      </w:r>
      <w:r w:rsidRPr="00BD13A3">
        <w:rPr>
          <w:rFonts w:ascii="Times New Roman" w:hAnsi="Times New Roman" w:cs="Times New Roman"/>
          <w:b/>
          <w:bCs/>
        </w:rPr>
        <w:t xml:space="preserve"> SULFATE FROM WASTE WATER USING ACTIVATED CARBON</w:t>
      </w:r>
      <w:r w:rsidR="00361C30" w:rsidRPr="00BD13A3">
        <w:rPr>
          <w:rFonts w:ascii="Times New Roman" w:hAnsi="Times New Roman" w:cs="Times New Roman"/>
          <w:b/>
          <w:bCs/>
        </w:rPr>
        <w:t xml:space="preserve"> DERIVED</w:t>
      </w:r>
      <w:r w:rsidRPr="00BD13A3">
        <w:rPr>
          <w:rFonts w:ascii="Times New Roman" w:hAnsi="Times New Roman" w:cs="Times New Roman"/>
          <w:b/>
          <w:bCs/>
        </w:rPr>
        <w:t xml:space="preserve"> FROM SAW DUST BIOMASS</w:t>
      </w:r>
    </w:p>
    <w:p w14:paraId="3509BB1B" w14:textId="77777777" w:rsidR="00A805EC" w:rsidRPr="00BD13A3" w:rsidRDefault="00A805EC" w:rsidP="00314B4F">
      <w:pPr>
        <w:spacing w:line="360" w:lineRule="auto"/>
        <w:jc w:val="both"/>
        <w:rPr>
          <w:rFonts w:ascii="Times New Roman" w:hAnsi="Times New Roman" w:cs="Times New Roman"/>
          <w:b/>
          <w:bCs/>
        </w:rPr>
      </w:pPr>
    </w:p>
    <w:p w14:paraId="515BDD90" w14:textId="77777777" w:rsidR="00A805EC" w:rsidRPr="00BD13A3" w:rsidRDefault="00A805EC" w:rsidP="00314B4F">
      <w:pPr>
        <w:spacing w:line="360" w:lineRule="auto"/>
        <w:jc w:val="both"/>
        <w:rPr>
          <w:rFonts w:ascii="Times New Roman" w:hAnsi="Times New Roman" w:cs="Times New Roman"/>
          <w:b/>
          <w:bCs/>
        </w:rPr>
      </w:pPr>
    </w:p>
    <w:p w14:paraId="4C4FC696" w14:textId="77777777" w:rsidR="006E0D26" w:rsidRPr="00BD13A3" w:rsidRDefault="006E0D26" w:rsidP="00314B4F">
      <w:pPr>
        <w:spacing w:line="360" w:lineRule="auto"/>
        <w:jc w:val="center"/>
        <w:rPr>
          <w:rFonts w:ascii="Times New Roman" w:hAnsi="Times New Roman" w:cs="Times New Roman"/>
          <w:b/>
          <w:bCs/>
        </w:rPr>
      </w:pPr>
      <w:r w:rsidRPr="00BD13A3">
        <w:rPr>
          <w:rFonts w:ascii="Times New Roman" w:hAnsi="Times New Roman" w:cs="Times New Roman"/>
          <w:b/>
          <w:bCs/>
        </w:rPr>
        <w:t>BY</w:t>
      </w:r>
    </w:p>
    <w:p w14:paraId="2B824A33" w14:textId="77777777" w:rsidR="006E0D26" w:rsidRPr="00BD13A3" w:rsidRDefault="006E0D26" w:rsidP="00314B4F">
      <w:pPr>
        <w:spacing w:line="360" w:lineRule="auto"/>
        <w:jc w:val="center"/>
        <w:rPr>
          <w:rFonts w:ascii="Times New Roman" w:hAnsi="Times New Roman" w:cs="Times New Roman"/>
          <w:b/>
          <w:bCs/>
        </w:rPr>
      </w:pPr>
      <w:r w:rsidRPr="00BD13A3">
        <w:rPr>
          <w:rFonts w:ascii="Times New Roman" w:hAnsi="Times New Roman" w:cs="Times New Roman"/>
          <w:b/>
          <w:bCs/>
        </w:rPr>
        <w:t>OKELLO SOLOMON</w:t>
      </w:r>
    </w:p>
    <w:p w14:paraId="40655AF9" w14:textId="77777777" w:rsidR="006E0D26" w:rsidRPr="00BD13A3" w:rsidRDefault="008664BB" w:rsidP="00314B4F">
      <w:pPr>
        <w:spacing w:line="360" w:lineRule="auto"/>
        <w:jc w:val="center"/>
        <w:rPr>
          <w:rFonts w:ascii="Times New Roman" w:hAnsi="Times New Roman" w:cs="Times New Roman"/>
          <w:b/>
          <w:bCs/>
        </w:rPr>
      </w:pPr>
      <w:r w:rsidRPr="00BD13A3">
        <w:rPr>
          <w:rFonts w:ascii="Times New Roman" w:hAnsi="Times New Roman" w:cs="Times New Roman"/>
          <w:b/>
          <w:bCs/>
        </w:rPr>
        <w:t xml:space="preserve">REGISTRATION </w:t>
      </w:r>
      <w:r w:rsidR="0082143A" w:rsidRPr="00BD13A3">
        <w:rPr>
          <w:rFonts w:ascii="Times New Roman" w:hAnsi="Times New Roman" w:cs="Times New Roman"/>
          <w:b/>
          <w:bCs/>
        </w:rPr>
        <w:t>NUMBER: BU</w:t>
      </w:r>
      <w:r w:rsidR="00187F05" w:rsidRPr="00BD13A3">
        <w:rPr>
          <w:rFonts w:ascii="Times New Roman" w:hAnsi="Times New Roman" w:cs="Times New Roman"/>
          <w:b/>
          <w:bCs/>
        </w:rPr>
        <w:t>/</w:t>
      </w:r>
      <w:r w:rsidR="006E0D26" w:rsidRPr="00BD13A3">
        <w:rPr>
          <w:rFonts w:ascii="Times New Roman" w:hAnsi="Times New Roman" w:cs="Times New Roman"/>
          <w:b/>
          <w:bCs/>
        </w:rPr>
        <w:t>UP</w:t>
      </w:r>
      <w:r w:rsidR="00187F05" w:rsidRPr="00BD13A3">
        <w:rPr>
          <w:rFonts w:ascii="Times New Roman" w:hAnsi="Times New Roman" w:cs="Times New Roman"/>
          <w:b/>
          <w:bCs/>
        </w:rPr>
        <w:t>/</w:t>
      </w:r>
      <w:r w:rsidR="006E0D26" w:rsidRPr="00BD13A3">
        <w:rPr>
          <w:rFonts w:ascii="Times New Roman" w:hAnsi="Times New Roman" w:cs="Times New Roman"/>
          <w:b/>
          <w:bCs/>
        </w:rPr>
        <w:t>2023</w:t>
      </w:r>
      <w:r w:rsidR="00187F05" w:rsidRPr="00BD13A3">
        <w:rPr>
          <w:rFonts w:ascii="Times New Roman" w:hAnsi="Times New Roman" w:cs="Times New Roman"/>
          <w:b/>
          <w:bCs/>
        </w:rPr>
        <w:t>/</w:t>
      </w:r>
      <w:r w:rsidR="006E0D26" w:rsidRPr="00BD13A3">
        <w:rPr>
          <w:rFonts w:ascii="Times New Roman" w:hAnsi="Times New Roman" w:cs="Times New Roman"/>
          <w:b/>
          <w:bCs/>
        </w:rPr>
        <w:t>1811</w:t>
      </w:r>
    </w:p>
    <w:p w14:paraId="0B5FD123" w14:textId="77777777" w:rsidR="00A805EC" w:rsidRPr="00BD13A3" w:rsidRDefault="00A805EC" w:rsidP="00314B4F">
      <w:pPr>
        <w:spacing w:line="360" w:lineRule="auto"/>
        <w:jc w:val="center"/>
        <w:rPr>
          <w:rFonts w:ascii="Times New Roman" w:hAnsi="Times New Roman" w:cs="Times New Roman"/>
          <w:b/>
          <w:bCs/>
        </w:rPr>
      </w:pPr>
    </w:p>
    <w:p w14:paraId="75E6D48C" w14:textId="77777777" w:rsidR="00A805EC" w:rsidRPr="00BD13A3" w:rsidRDefault="00A805EC" w:rsidP="00314B4F">
      <w:pPr>
        <w:spacing w:before="100" w:beforeAutospacing="1" w:after="100" w:afterAutospacing="1" w:line="360" w:lineRule="auto"/>
        <w:jc w:val="center"/>
        <w:outlineLvl w:val="2"/>
        <w:rPr>
          <w:rFonts w:ascii="Times New Roman" w:eastAsia="Times New Roman" w:hAnsi="Times New Roman" w:cs="Times New Roman"/>
          <w:b/>
          <w:bCs/>
        </w:rPr>
      </w:pPr>
      <w:bookmarkStart w:id="5" w:name="_Toc231042965"/>
      <w:bookmarkStart w:id="6" w:name="_Toc235578203"/>
      <w:bookmarkStart w:id="7" w:name="_Toc237819577"/>
      <w:bookmarkStart w:id="8" w:name="_Toc237825701"/>
      <w:bookmarkStart w:id="9" w:name="_Toc237825893"/>
      <w:r w:rsidRPr="00BD13A3">
        <w:rPr>
          <w:rFonts w:ascii="Times New Roman" w:eastAsia="Times New Roman" w:hAnsi="Times New Roman" w:cs="Times New Roman"/>
          <w:b/>
          <w:bCs/>
        </w:rPr>
        <w:t>A RESEARCH PROJECT REPORT SUBMITTED TO THE DEPARTMENT OF CHEMISTRY IN PARTIAL FULFILLMENT OF THE REQUIREMENTS FOR THE AWARD OF A BACHELOR’S DEGREE IN SCIENCE AND EDUCATION OF BUSITEMA UNIVERSITY</w:t>
      </w:r>
      <w:bookmarkEnd w:id="5"/>
      <w:bookmarkEnd w:id="6"/>
      <w:bookmarkEnd w:id="7"/>
      <w:bookmarkEnd w:id="8"/>
      <w:bookmarkEnd w:id="9"/>
    </w:p>
    <w:p w14:paraId="3374FED7" w14:textId="77777777" w:rsidR="00A805EC" w:rsidRPr="00BD13A3" w:rsidRDefault="00A805EC" w:rsidP="00314B4F">
      <w:pPr>
        <w:spacing w:before="100" w:beforeAutospacing="1" w:after="100" w:afterAutospacing="1" w:line="360" w:lineRule="auto"/>
        <w:jc w:val="center"/>
        <w:outlineLvl w:val="2"/>
        <w:rPr>
          <w:rFonts w:ascii="Times New Roman" w:eastAsia="Times New Roman" w:hAnsi="Times New Roman" w:cs="Times New Roman"/>
          <w:b/>
          <w:bCs/>
        </w:rPr>
      </w:pPr>
    </w:p>
    <w:p w14:paraId="2A613AE0" w14:textId="77777777" w:rsidR="00D16E8F" w:rsidRPr="00BD13A3" w:rsidRDefault="00ED43DC" w:rsidP="00314B4F">
      <w:pPr>
        <w:tabs>
          <w:tab w:val="left" w:pos="7524"/>
        </w:tabs>
        <w:spacing w:line="360" w:lineRule="auto"/>
        <w:jc w:val="center"/>
        <w:rPr>
          <w:rFonts w:ascii="Times New Roman" w:hAnsi="Times New Roman" w:cs="Times New Roman"/>
          <w:b/>
          <w:bCs/>
        </w:rPr>
      </w:pPr>
      <w:r>
        <w:rPr>
          <w:rFonts w:ascii="Times New Roman" w:hAnsi="Times New Roman" w:cs="Times New Roman"/>
          <w:b/>
          <w:bCs/>
        </w:rPr>
        <w:t>AUGUST</w:t>
      </w:r>
      <w:r w:rsidR="00037A2A" w:rsidRPr="00BD13A3">
        <w:rPr>
          <w:rFonts w:ascii="Times New Roman" w:hAnsi="Times New Roman" w:cs="Times New Roman"/>
          <w:b/>
          <w:bCs/>
        </w:rPr>
        <w:t>,</w:t>
      </w:r>
      <w:r w:rsidR="00D16E8F" w:rsidRPr="00BD13A3">
        <w:rPr>
          <w:rFonts w:ascii="Times New Roman" w:hAnsi="Times New Roman" w:cs="Times New Roman"/>
          <w:b/>
          <w:bCs/>
        </w:rPr>
        <w:t xml:space="preserve"> 2026</w:t>
      </w:r>
      <w:r w:rsidR="007D6266" w:rsidRPr="00BD13A3">
        <w:rPr>
          <w:rFonts w:ascii="Times New Roman" w:hAnsi="Times New Roman" w:cs="Times New Roman"/>
          <w:b/>
          <w:bCs/>
        </w:rPr>
        <w:t>.</w:t>
      </w:r>
    </w:p>
    <w:p w14:paraId="6F1C62C3" w14:textId="77777777" w:rsidR="00E61503" w:rsidRPr="00BD13A3" w:rsidRDefault="00E61503" w:rsidP="00E4669F">
      <w:pPr>
        <w:spacing w:before="100" w:beforeAutospacing="1" w:after="100" w:afterAutospacing="1" w:line="360" w:lineRule="auto"/>
        <w:outlineLvl w:val="0"/>
        <w:rPr>
          <w:rFonts w:ascii="Times New Roman" w:eastAsia="Times New Roman" w:hAnsi="Times New Roman" w:cs="Times New Roman"/>
          <w:b/>
          <w:bCs/>
          <w:kern w:val="36"/>
        </w:rPr>
      </w:pPr>
      <w:bookmarkStart w:id="10" w:name="_Toc231042966"/>
    </w:p>
    <w:p w14:paraId="2F05C64E" w14:textId="77777777" w:rsidR="00ED71EE" w:rsidRPr="00BD13A3" w:rsidRDefault="00ED71EE" w:rsidP="00314B4F">
      <w:pPr>
        <w:spacing w:before="100" w:beforeAutospacing="1" w:after="100" w:afterAutospacing="1" w:line="360" w:lineRule="auto"/>
        <w:outlineLvl w:val="0"/>
        <w:rPr>
          <w:rFonts w:ascii="Times New Roman" w:eastAsia="Times New Roman" w:hAnsi="Times New Roman" w:cs="Times New Roman"/>
          <w:b/>
          <w:bCs/>
          <w:kern w:val="36"/>
        </w:rPr>
      </w:pPr>
      <w:bookmarkStart w:id="11" w:name="_Toc235578204"/>
      <w:bookmarkStart w:id="12" w:name="_Toc237819578"/>
      <w:bookmarkStart w:id="13" w:name="_Toc237825702"/>
      <w:bookmarkStart w:id="14" w:name="_Toc237825894"/>
      <w:r w:rsidRPr="00BD13A3">
        <w:rPr>
          <w:rFonts w:ascii="Times New Roman" w:eastAsia="Times New Roman" w:hAnsi="Times New Roman" w:cs="Times New Roman"/>
          <w:b/>
          <w:bCs/>
          <w:kern w:val="36"/>
        </w:rPr>
        <w:lastRenderedPageBreak/>
        <w:t>DECLARATION</w:t>
      </w:r>
      <w:bookmarkEnd w:id="10"/>
      <w:bookmarkEnd w:id="11"/>
      <w:bookmarkEnd w:id="12"/>
      <w:bookmarkEnd w:id="13"/>
      <w:bookmarkEnd w:id="14"/>
    </w:p>
    <w:p w14:paraId="0B9574BB" w14:textId="77777777" w:rsidR="00ED71EE" w:rsidRPr="00BD13A3" w:rsidRDefault="00ED71EE" w:rsidP="00314B4F">
      <w:pPr>
        <w:spacing w:before="100" w:beforeAutospacing="1" w:after="100" w:afterAutospacing="1" w:line="360" w:lineRule="auto"/>
        <w:rPr>
          <w:rFonts w:ascii="Times New Roman" w:eastAsia="Times New Roman" w:hAnsi="Times New Roman" w:cs="Times New Roman"/>
        </w:rPr>
      </w:pPr>
      <w:r w:rsidRPr="00BD13A3">
        <w:rPr>
          <w:rFonts w:ascii="Times New Roman" w:eastAsia="Times New Roman" w:hAnsi="Times New Roman" w:cs="Times New Roman"/>
        </w:rPr>
        <w:t>I, Okello Solomon, declare that this research project is my original work and has not been submitted to any other institution for academic credit.</w:t>
      </w:r>
    </w:p>
    <w:p w14:paraId="7FABEDF7" w14:textId="77777777" w:rsidR="00ED71EE" w:rsidRPr="00BD13A3" w:rsidRDefault="00ED71EE" w:rsidP="00314B4F">
      <w:pPr>
        <w:spacing w:before="100" w:beforeAutospacing="1" w:after="100" w:afterAutospacing="1" w:line="360" w:lineRule="auto"/>
        <w:rPr>
          <w:rFonts w:ascii="Times New Roman" w:eastAsia="Times New Roman" w:hAnsi="Times New Roman" w:cs="Times New Roman"/>
        </w:rPr>
      </w:pPr>
      <w:r w:rsidRPr="00BD13A3">
        <w:rPr>
          <w:rFonts w:ascii="Times New Roman" w:eastAsia="Times New Roman" w:hAnsi="Times New Roman" w:cs="Times New Roman"/>
          <w:b/>
          <w:bCs/>
        </w:rPr>
        <w:t>Signature:</w:t>
      </w:r>
      <w:r w:rsidRPr="00BD13A3">
        <w:rPr>
          <w:rFonts w:ascii="Times New Roman" w:eastAsia="Times New Roman" w:hAnsi="Times New Roman" w:cs="Times New Roman"/>
        </w:rPr>
        <w:t xml:space="preserve"> ____________</w:t>
      </w:r>
      <w:r w:rsidRPr="00BD13A3">
        <w:rPr>
          <w:rFonts w:ascii="Times New Roman" w:eastAsia="Times New Roman" w:hAnsi="Times New Roman" w:cs="Times New Roman"/>
        </w:rPr>
        <w:br/>
      </w:r>
      <w:r w:rsidRPr="00BD13A3">
        <w:rPr>
          <w:rFonts w:ascii="Times New Roman" w:eastAsia="Times New Roman" w:hAnsi="Times New Roman" w:cs="Times New Roman"/>
          <w:b/>
          <w:bCs/>
        </w:rPr>
        <w:t>Date:</w:t>
      </w:r>
      <w:r w:rsidRPr="00BD13A3">
        <w:rPr>
          <w:rFonts w:ascii="Times New Roman" w:eastAsia="Times New Roman" w:hAnsi="Times New Roman" w:cs="Times New Roman"/>
        </w:rPr>
        <w:t xml:space="preserve"> ____________</w:t>
      </w:r>
    </w:p>
    <w:p w14:paraId="01D51A3D" w14:textId="77777777" w:rsidR="00ED71EE" w:rsidRPr="00BD13A3" w:rsidRDefault="00ED71EE" w:rsidP="00314B4F">
      <w:pPr>
        <w:spacing w:after="0" w:line="360" w:lineRule="auto"/>
        <w:rPr>
          <w:rFonts w:ascii="Times New Roman" w:eastAsia="Times New Roman" w:hAnsi="Times New Roman" w:cs="Times New Roman"/>
        </w:rPr>
      </w:pPr>
    </w:p>
    <w:p w14:paraId="675C533A" w14:textId="77777777" w:rsidR="00ED71EE" w:rsidRPr="00BD13A3" w:rsidRDefault="00ED71EE" w:rsidP="00314B4F">
      <w:pPr>
        <w:spacing w:after="0" w:line="360" w:lineRule="auto"/>
        <w:rPr>
          <w:rFonts w:ascii="Times New Roman" w:eastAsia="Times New Roman" w:hAnsi="Times New Roman" w:cs="Times New Roman"/>
        </w:rPr>
      </w:pPr>
    </w:p>
    <w:p w14:paraId="5BF1B355" w14:textId="77777777" w:rsidR="00ED71EE" w:rsidRPr="00BD13A3" w:rsidRDefault="00ED71EE" w:rsidP="00314B4F">
      <w:pPr>
        <w:spacing w:after="0" w:line="360" w:lineRule="auto"/>
        <w:rPr>
          <w:rFonts w:ascii="Times New Roman" w:eastAsia="Times New Roman" w:hAnsi="Times New Roman" w:cs="Times New Roman"/>
        </w:rPr>
      </w:pPr>
    </w:p>
    <w:p w14:paraId="6279BDDC" w14:textId="77777777" w:rsidR="00ED71EE" w:rsidRPr="00BD13A3" w:rsidRDefault="00ED71EE" w:rsidP="00314B4F">
      <w:pPr>
        <w:spacing w:after="0" w:line="360" w:lineRule="auto"/>
        <w:rPr>
          <w:rFonts w:ascii="Times New Roman" w:eastAsia="Times New Roman" w:hAnsi="Times New Roman" w:cs="Times New Roman"/>
        </w:rPr>
      </w:pPr>
    </w:p>
    <w:p w14:paraId="73759608" w14:textId="77777777" w:rsidR="00ED71EE" w:rsidRPr="00BD13A3" w:rsidRDefault="00ED71EE" w:rsidP="00314B4F">
      <w:pPr>
        <w:spacing w:after="0" w:line="360" w:lineRule="auto"/>
        <w:rPr>
          <w:rFonts w:ascii="Times New Roman" w:eastAsia="Times New Roman" w:hAnsi="Times New Roman" w:cs="Times New Roman"/>
        </w:rPr>
      </w:pPr>
    </w:p>
    <w:p w14:paraId="0109AD71" w14:textId="77777777" w:rsidR="00ED71EE" w:rsidRPr="00BD13A3" w:rsidRDefault="00ED71EE" w:rsidP="00241E1A">
      <w:pPr>
        <w:spacing w:after="0" w:line="360" w:lineRule="auto"/>
        <w:jc w:val="center"/>
        <w:rPr>
          <w:rFonts w:ascii="Times New Roman" w:eastAsia="Times New Roman" w:hAnsi="Times New Roman" w:cs="Times New Roman"/>
        </w:rPr>
      </w:pPr>
    </w:p>
    <w:p w14:paraId="6B4F7754" w14:textId="77777777" w:rsidR="00ED71EE" w:rsidRPr="00BD13A3" w:rsidRDefault="00ED71EE" w:rsidP="00314B4F">
      <w:pPr>
        <w:spacing w:before="100" w:beforeAutospacing="1" w:after="100" w:afterAutospacing="1" w:line="360" w:lineRule="auto"/>
        <w:outlineLvl w:val="0"/>
        <w:rPr>
          <w:rFonts w:ascii="Times New Roman" w:eastAsia="Times New Roman" w:hAnsi="Times New Roman" w:cs="Times New Roman"/>
          <w:b/>
          <w:bCs/>
          <w:kern w:val="36"/>
        </w:rPr>
      </w:pPr>
      <w:bookmarkStart w:id="15" w:name="_Toc231042967"/>
      <w:bookmarkStart w:id="16" w:name="_Toc235578205"/>
      <w:bookmarkStart w:id="17" w:name="_Toc237819579"/>
      <w:bookmarkStart w:id="18" w:name="_Toc237825703"/>
      <w:bookmarkStart w:id="19" w:name="_Toc237825895"/>
      <w:r w:rsidRPr="00BD13A3">
        <w:rPr>
          <w:rFonts w:ascii="Times New Roman" w:eastAsia="Times New Roman" w:hAnsi="Times New Roman" w:cs="Times New Roman"/>
          <w:b/>
          <w:bCs/>
          <w:kern w:val="36"/>
        </w:rPr>
        <w:t>APPROVAL</w:t>
      </w:r>
      <w:bookmarkEnd w:id="15"/>
      <w:bookmarkEnd w:id="16"/>
      <w:bookmarkEnd w:id="17"/>
      <w:bookmarkEnd w:id="18"/>
      <w:bookmarkEnd w:id="19"/>
    </w:p>
    <w:p w14:paraId="62A1C2F5" w14:textId="77777777" w:rsidR="00ED71EE" w:rsidRPr="00BD13A3" w:rsidRDefault="00ED71EE" w:rsidP="00314B4F">
      <w:pPr>
        <w:spacing w:before="100" w:beforeAutospacing="1" w:after="100" w:afterAutospacing="1" w:line="360" w:lineRule="auto"/>
        <w:rPr>
          <w:rFonts w:ascii="Times New Roman" w:eastAsia="Times New Roman" w:hAnsi="Times New Roman" w:cs="Times New Roman"/>
        </w:rPr>
      </w:pPr>
      <w:r w:rsidRPr="00BD13A3">
        <w:rPr>
          <w:rFonts w:ascii="Times New Roman" w:eastAsia="Times New Roman" w:hAnsi="Times New Roman" w:cs="Times New Roman"/>
        </w:rPr>
        <w:t xml:space="preserve">This research project </w:t>
      </w:r>
      <w:r w:rsidR="00704CAD">
        <w:rPr>
          <w:rFonts w:ascii="Times New Roman" w:eastAsia="Times New Roman" w:hAnsi="Times New Roman" w:cs="Times New Roman"/>
        </w:rPr>
        <w:t>with the title “</w:t>
      </w:r>
      <w:r w:rsidR="00704CAD" w:rsidRPr="00704CAD">
        <w:rPr>
          <w:rFonts w:ascii="Times New Roman" w:eastAsia="Times New Roman" w:hAnsi="Times New Roman" w:cs="Times New Roman"/>
        </w:rPr>
        <w:t xml:space="preserve">ADSORPTION AND KINETICS OF SODIUM </w:t>
      </w:r>
      <w:r w:rsidR="008E1618">
        <w:rPr>
          <w:rFonts w:ascii="Times New Roman" w:eastAsia="Times New Roman" w:hAnsi="Times New Roman" w:cs="Times New Roman"/>
        </w:rPr>
        <w:t>LAURYL</w:t>
      </w:r>
      <w:r w:rsidR="00704CAD" w:rsidRPr="00704CAD">
        <w:rPr>
          <w:rFonts w:ascii="Times New Roman" w:eastAsia="Times New Roman" w:hAnsi="Times New Roman" w:cs="Times New Roman"/>
        </w:rPr>
        <w:t xml:space="preserve"> SULFATE FROM WASTE WATER USING ACTIVATED CARBON DERIVED FROM SAW DUST BIOMASS</w:t>
      </w:r>
      <w:r w:rsidR="00704CAD">
        <w:rPr>
          <w:rFonts w:ascii="Times New Roman" w:eastAsia="Times New Roman" w:hAnsi="Times New Roman" w:cs="Times New Roman"/>
        </w:rPr>
        <w:t xml:space="preserve">” </w:t>
      </w:r>
      <w:r w:rsidRPr="00BD13A3">
        <w:rPr>
          <w:rFonts w:ascii="Times New Roman" w:eastAsia="Times New Roman" w:hAnsi="Times New Roman" w:cs="Times New Roman"/>
        </w:rPr>
        <w:t>has been submitted with the approval of the supervisor.</w:t>
      </w:r>
    </w:p>
    <w:p w14:paraId="72C11687" w14:textId="77777777" w:rsidR="00ED71EE" w:rsidRPr="00BD13A3" w:rsidRDefault="00ED71EE" w:rsidP="00314B4F">
      <w:pPr>
        <w:spacing w:before="100" w:beforeAutospacing="1" w:after="100" w:afterAutospacing="1" w:line="360" w:lineRule="auto"/>
        <w:rPr>
          <w:rFonts w:ascii="Times New Roman" w:eastAsia="Times New Roman" w:hAnsi="Times New Roman" w:cs="Times New Roman"/>
        </w:rPr>
      </w:pPr>
      <w:r w:rsidRPr="00BD13A3">
        <w:rPr>
          <w:rFonts w:ascii="Times New Roman" w:eastAsia="Times New Roman" w:hAnsi="Times New Roman" w:cs="Times New Roman"/>
          <w:b/>
          <w:bCs/>
        </w:rPr>
        <w:t>Supervisor’s Name:</w:t>
      </w:r>
      <w:r w:rsidR="00704CAD">
        <w:rPr>
          <w:rFonts w:ascii="Times New Roman" w:eastAsia="Times New Roman" w:hAnsi="Times New Roman" w:cs="Times New Roman"/>
        </w:rPr>
        <w:t xml:space="preserve"> Kigozi Moses</w:t>
      </w:r>
      <w:r w:rsidRPr="00BD13A3">
        <w:rPr>
          <w:rFonts w:ascii="Times New Roman" w:eastAsia="Times New Roman" w:hAnsi="Times New Roman" w:cs="Times New Roman"/>
        </w:rPr>
        <w:br/>
      </w:r>
      <w:r w:rsidRPr="00BD13A3">
        <w:rPr>
          <w:rFonts w:ascii="Times New Roman" w:eastAsia="Times New Roman" w:hAnsi="Times New Roman" w:cs="Times New Roman"/>
          <w:b/>
          <w:bCs/>
        </w:rPr>
        <w:t>Signature:</w:t>
      </w:r>
      <w:r w:rsidRPr="00BD13A3">
        <w:rPr>
          <w:rFonts w:ascii="Times New Roman" w:eastAsia="Times New Roman" w:hAnsi="Times New Roman" w:cs="Times New Roman"/>
        </w:rPr>
        <w:t xml:space="preserve"> __________________________</w:t>
      </w:r>
      <w:r w:rsidRPr="00BD13A3">
        <w:rPr>
          <w:rFonts w:ascii="Times New Roman" w:eastAsia="Times New Roman" w:hAnsi="Times New Roman" w:cs="Times New Roman"/>
        </w:rPr>
        <w:br/>
      </w:r>
      <w:r w:rsidRPr="00BD13A3">
        <w:rPr>
          <w:rFonts w:ascii="Times New Roman" w:eastAsia="Times New Roman" w:hAnsi="Times New Roman" w:cs="Times New Roman"/>
          <w:b/>
          <w:bCs/>
        </w:rPr>
        <w:t>Date:</w:t>
      </w:r>
      <w:r w:rsidRPr="00BD13A3">
        <w:rPr>
          <w:rFonts w:ascii="Times New Roman" w:eastAsia="Times New Roman" w:hAnsi="Times New Roman" w:cs="Times New Roman"/>
        </w:rPr>
        <w:t xml:space="preserve"> ______________________________</w:t>
      </w:r>
    </w:p>
    <w:p w14:paraId="748A3DF6" w14:textId="77777777" w:rsidR="00ED71EE" w:rsidRPr="00BD13A3" w:rsidRDefault="00ED71EE" w:rsidP="00314B4F">
      <w:pPr>
        <w:spacing w:after="0" w:line="360" w:lineRule="auto"/>
        <w:rPr>
          <w:rFonts w:ascii="Times New Roman" w:eastAsia="Times New Roman" w:hAnsi="Times New Roman" w:cs="Times New Roman"/>
        </w:rPr>
      </w:pPr>
    </w:p>
    <w:p w14:paraId="76780F8F" w14:textId="77777777" w:rsidR="00D16E8F" w:rsidRPr="00BD13A3" w:rsidRDefault="00D16E8F" w:rsidP="00314B4F">
      <w:pPr>
        <w:tabs>
          <w:tab w:val="left" w:pos="7524"/>
        </w:tabs>
        <w:spacing w:line="360" w:lineRule="auto"/>
        <w:rPr>
          <w:rFonts w:ascii="Times New Roman" w:hAnsi="Times New Roman" w:cs="Times New Roman"/>
          <w:b/>
          <w:bCs/>
        </w:rPr>
      </w:pPr>
    </w:p>
    <w:p w14:paraId="76F9D144" w14:textId="77777777" w:rsidR="003B44E8" w:rsidRPr="00BD13A3" w:rsidRDefault="003B44E8" w:rsidP="00314B4F">
      <w:pPr>
        <w:spacing w:line="360" w:lineRule="auto"/>
        <w:jc w:val="both"/>
        <w:rPr>
          <w:rFonts w:ascii="Times New Roman" w:hAnsi="Times New Roman" w:cs="Times New Roman"/>
          <w:b/>
          <w:bCs/>
        </w:rPr>
      </w:pPr>
    </w:p>
    <w:p w14:paraId="68DE0254" w14:textId="77777777" w:rsidR="003B44E8" w:rsidRPr="00BD13A3" w:rsidRDefault="003B44E8" w:rsidP="00314B4F">
      <w:pPr>
        <w:spacing w:line="360" w:lineRule="auto"/>
        <w:jc w:val="both"/>
        <w:rPr>
          <w:rFonts w:ascii="Times New Roman" w:hAnsi="Times New Roman" w:cs="Times New Roman"/>
          <w:b/>
          <w:bCs/>
        </w:rPr>
      </w:pPr>
    </w:p>
    <w:p w14:paraId="280C4E9F" w14:textId="77777777" w:rsidR="00EB6DAB" w:rsidRPr="00BD13A3" w:rsidRDefault="00EB6DAB" w:rsidP="00314B4F">
      <w:pPr>
        <w:spacing w:before="100" w:beforeAutospacing="1" w:after="100" w:afterAutospacing="1" w:line="360" w:lineRule="auto"/>
        <w:jc w:val="both"/>
        <w:outlineLvl w:val="2"/>
        <w:rPr>
          <w:rFonts w:ascii="Times New Roman" w:hAnsi="Times New Roman" w:cs="Times New Roman"/>
        </w:rPr>
      </w:pPr>
    </w:p>
    <w:p w14:paraId="7B30F822" w14:textId="77777777" w:rsidR="001C3E89" w:rsidRPr="00BD13A3" w:rsidRDefault="001C3E89" w:rsidP="00314B4F">
      <w:pPr>
        <w:spacing w:before="100" w:beforeAutospacing="1" w:after="100" w:afterAutospacing="1" w:line="360" w:lineRule="auto"/>
        <w:jc w:val="both"/>
        <w:outlineLvl w:val="2"/>
        <w:rPr>
          <w:rFonts w:ascii="Times New Roman" w:hAnsi="Times New Roman" w:cs="Times New Roman"/>
        </w:rPr>
      </w:pPr>
    </w:p>
    <w:p w14:paraId="20AC3068" w14:textId="77777777" w:rsidR="00495C49" w:rsidRPr="00BD13A3" w:rsidRDefault="00495C49" w:rsidP="00314B4F">
      <w:pPr>
        <w:spacing w:before="100" w:beforeAutospacing="1" w:after="100" w:afterAutospacing="1" w:line="360" w:lineRule="auto"/>
        <w:jc w:val="both"/>
        <w:outlineLvl w:val="2"/>
        <w:rPr>
          <w:rFonts w:ascii="Times New Roman" w:hAnsi="Times New Roman" w:cs="Times New Roman"/>
        </w:rPr>
      </w:pPr>
    </w:p>
    <w:p w14:paraId="08C9C998" w14:textId="77777777" w:rsidR="00670AA8" w:rsidRPr="00BD13A3" w:rsidRDefault="00670AA8" w:rsidP="00314B4F">
      <w:pPr>
        <w:spacing w:before="100" w:beforeAutospacing="1" w:after="100" w:afterAutospacing="1" w:line="360" w:lineRule="auto"/>
        <w:outlineLvl w:val="0"/>
        <w:rPr>
          <w:rFonts w:ascii="Times New Roman" w:eastAsia="Times New Roman" w:hAnsi="Times New Roman" w:cs="Times New Roman"/>
          <w:b/>
          <w:bCs/>
          <w:kern w:val="36"/>
        </w:rPr>
      </w:pPr>
      <w:bookmarkStart w:id="20" w:name="_Toc231042968"/>
      <w:bookmarkStart w:id="21" w:name="_Toc235578206"/>
      <w:bookmarkStart w:id="22" w:name="_Toc237819580"/>
      <w:bookmarkStart w:id="23" w:name="_Toc237825704"/>
      <w:bookmarkStart w:id="24" w:name="_Toc237825896"/>
      <w:r w:rsidRPr="00BD13A3">
        <w:rPr>
          <w:rFonts w:ascii="Times New Roman" w:eastAsia="Times New Roman" w:hAnsi="Times New Roman" w:cs="Times New Roman"/>
          <w:b/>
          <w:bCs/>
          <w:kern w:val="36"/>
        </w:rPr>
        <w:lastRenderedPageBreak/>
        <w:t>DEDICATION</w:t>
      </w:r>
      <w:bookmarkEnd w:id="20"/>
      <w:bookmarkEnd w:id="21"/>
      <w:bookmarkEnd w:id="22"/>
      <w:bookmarkEnd w:id="23"/>
      <w:bookmarkEnd w:id="24"/>
    </w:p>
    <w:p w14:paraId="40478E75" w14:textId="77777777" w:rsidR="001C3E89" w:rsidRPr="00BD13A3" w:rsidRDefault="00773F0E" w:rsidP="00773F0E">
      <w:pPr>
        <w:spacing w:line="360" w:lineRule="auto"/>
        <w:jc w:val="both"/>
        <w:rPr>
          <w:rFonts w:ascii="Times New Roman" w:hAnsi="Times New Roman" w:cs="Times New Roman"/>
        </w:rPr>
      </w:pPr>
      <w:r w:rsidRPr="00BD13A3">
        <w:rPr>
          <w:rFonts w:ascii="Times New Roman" w:hAnsi="Times New Roman" w:cs="Times New Roman"/>
        </w:rPr>
        <w:t>This work is affectionately dedicated to my beloved mother, Mama Alupo Sebia, whose sacrificial financial funding, unwavering prayers, and endless encouragement turned this academic dream into reality. It is equally dedicated to my supportive sister, Lozira Adeke, whose constant love, motivation, and belief in me kept me moving forward throughout this demanding research journey. Thank you both for being my pillars of strength.</w:t>
      </w:r>
    </w:p>
    <w:p w14:paraId="1430E7DD" w14:textId="77777777" w:rsidR="00704CAD" w:rsidRDefault="00704CAD" w:rsidP="00314B4F">
      <w:pPr>
        <w:spacing w:before="100" w:beforeAutospacing="1" w:after="100" w:afterAutospacing="1" w:line="360" w:lineRule="auto"/>
        <w:outlineLvl w:val="0"/>
        <w:rPr>
          <w:rFonts w:ascii="Times New Roman" w:eastAsia="Times New Roman" w:hAnsi="Times New Roman" w:cs="Times New Roman"/>
          <w:b/>
          <w:bCs/>
          <w:kern w:val="36"/>
        </w:rPr>
        <w:sectPr w:rsidR="00704CAD" w:rsidSect="00E4669F">
          <w:footerReference w:type="default" r:id="rId12"/>
          <w:pgSz w:w="11907" w:h="16839" w:code="9"/>
          <w:pgMar w:top="1440" w:right="1440" w:bottom="1440" w:left="2160" w:header="720" w:footer="720" w:gutter="0"/>
          <w:pgNumType w:fmt="lowerRoman" w:start="1"/>
          <w:cols w:space="720"/>
          <w:titlePg/>
          <w:docGrid w:linePitch="360"/>
        </w:sectPr>
      </w:pPr>
      <w:bookmarkStart w:id="25" w:name="_Toc231042969"/>
      <w:bookmarkStart w:id="26" w:name="_Toc235578207"/>
    </w:p>
    <w:p w14:paraId="333BB618" w14:textId="77777777" w:rsidR="00670AA8" w:rsidRPr="00BD13A3" w:rsidRDefault="00670AA8" w:rsidP="00314B4F">
      <w:pPr>
        <w:spacing w:before="100" w:beforeAutospacing="1" w:after="100" w:afterAutospacing="1" w:line="360" w:lineRule="auto"/>
        <w:outlineLvl w:val="0"/>
        <w:rPr>
          <w:rFonts w:ascii="Times New Roman" w:eastAsia="Times New Roman" w:hAnsi="Times New Roman" w:cs="Times New Roman"/>
          <w:b/>
          <w:bCs/>
          <w:kern w:val="36"/>
        </w:rPr>
      </w:pPr>
      <w:bookmarkStart w:id="27" w:name="_Toc237819581"/>
      <w:bookmarkStart w:id="28" w:name="_Toc237825705"/>
      <w:bookmarkStart w:id="29" w:name="_Toc237825897"/>
      <w:r w:rsidRPr="00BD13A3">
        <w:rPr>
          <w:rFonts w:ascii="Times New Roman" w:eastAsia="Times New Roman" w:hAnsi="Times New Roman" w:cs="Times New Roman"/>
          <w:b/>
          <w:bCs/>
          <w:kern w:val="36"/>
        </w:rPr>
        <w:lastRenderedPageBreak/>
        <w:t>ACKNOWLEDGEMENT</w:t>
      </w:r>
      <w:bookmarkEnd w:id="25"/>
      <w:bookmarkEnd w:id="26"/>
      <w:bookmarkEnd w:id="27"/>
      <w:bookmarkEnd w:id="28"/>
      <w:bookmarkEnd w:id="29"/>
    </w:p>
    <w:p w14:paraId="14C58206" w14:textId="77777777" w:rsidR="00F37376" w:rsidRPr="00BD13A3" w:rsidRDefault="00F37376" w:rsidP="00F37376">
      <w:pPr>
        <w:spacing w:line="360" w:lineRule="auto"/>
        <w:jc w:val="both"/>
        <w:rPr>
          <w:rFonts w:ascii="Times New Roman" w:hAnsi="Times New Roman" w:cs="Times New Roman"/>
        </w:rPr>
      </w:pPr>
      <w:r w:rsidRPr="00BD13A3">
        <w:rPr>
          <w:rFonts w:ascii="Times New Roman" w:hAnsi="Times New Roman" w:cs="Times New Roman"/>
        </w:rPr>
        <w:t>I would like to express my deepest gratitude to my research supervisor, Dr. Kigozi Moses, for his exceptional assistance, insightful guidance, and patient mentorship throughout this project. His high academic standards and valuable critiques significantly shaped the quality of this report.</w:t>
      </w:r>
    </w:p>
    <w:p w14:paraId="7819E8B5" w14:textId="77777777" w:rsidR="00670AA8" w:rsidRPr="00BD13A3" w:rsidRDefault="00F37376" w:rsidP="00F37376">
      <w:pPr>
        <w:spacing w:line="360" w:lineRule="auto"/>
        <w:jc w:val="both"/>
        <w:rPr>
          <w:rFonts w:ascii="Times New Roman" w:hAnsi="Times New Roman" w:cs="Times New Roman"/>
        </w:rPr>
      </w:pPr>
      <w:r w:rsidRPr="00BD13A3">
        <w:rPr>
          <w:rFonts w:ascii="Times New Roman" w:hAnsi="Times New Roman" w:cs="Times New Roman"/>
        </w:rPr>
        <w:t>Special thanks go to the laboratory technical team at Busitema University for providing the necessary facilities and equipment to conduct my experimental trials safely. Finally, I thank my family and friends for their continuous emotional support during my undergraduate studies.</w:t>
      </w:r>
    </w:p>
    <w:p w14:paraId="1501615E" w14:textId="77777777" w:rsidR="00704CAD" w:rsidRDefault="00704CAD" w:rsidP="00314B4F">
      <w:pPr>
        <w:spacing w:before="100" w:beforeAutospacing="1" w:after="100" w:afterAutospacing="1" w:line="360" w:lineRule="auto"/>
        <w:outlineLvl w:val="0"/>
        <w:rPr>
          <w:rFonts w:ascii="Times New Roman" w:eastAsia="Times New Roman" w:hAnsi="Times New Roman" w:cs="Times New Roman"/>
          <w:b/>
          <w:bCs/>
          <w:kern w:val="36"/>
        </w:rPr>
        <w:sectPr w:rsidR="00704CAD" w:rsidSect="001E7B0D">
          <w:pgSz w:w="11907" w:h="16839" w:code="9"/>
          <w:pgMar w:top="1440" w:right="1440" w:bottom="1440" w:left="2160" w:header="720" w:footer="720" w:gutter="0"/>
          <w:pgNumType w:fmt="lowerRoman" w:start="4"/>
          <w:cols w:space="720"/>
          <w:docGrid w:linePitch="360"/>
        </w:sectPr>
      </w:pPr>
      <w:bookmarkStart w:id="30" w:name="_Toc231042970"/>
      <w:bookmarkStart w:id="31" w:name="_Toc235578208"/>
    </w:p>
    <w:p w14:paraId="7100FF21" w14:textId="77777777" w:rsidR="00893987" w:rsidRPr="00BD13A3" w:rsidRDefault="00893987" w:rsidP="00314B4F">
      <w:pPr>
        <w:spacing w:before="100" w:beforeAutospacing="1" w:after="100" w:afterAutospacing="1" w:line="360" w:lineRule="auto"/>
        <w:outlineLvl w:val="0"/>
        <w:rPr>
          <w:rFonts w:ascii="Times New Roman" w:eastAsia="Times New Roman" w:hAnsi="Times New Roman" w:cs="Times New Roman"/>
          <w:b/>
          <w:bCs/>
          <w:kern w:val="36"/>
        </w:rPr>
      </w:pPr>
      <w:bookmarkStart w:id="32" w:name="_Toc237819582"/>
      <w:bookmarkStart w:id="33" w:name="_Toc237825706"/>
      <w:bookmarkStart w:id="34" w:name="_Toc237825898"/>
      <w:r w:rsidRPr="00BD13A3">
        <w:rPr>
          <w:rFonts w:ascii="Times New Roman" w:eastAsia="Times New Roman" w:hAnsi="Times New Roman" w:cs="Times New Roman"/>
          <w:b/>
          <w:bCs/>
          <w:kern w:val="36"/>
        </w:rPr>
        <w:lastRenderedPageBreak/>
        <w:t>ABSTRACT</w:t>
      </w:r>
      <w:bookmarkEnd w:id="30"/>
      <w:bookmarkEnd w:id="31"/>
      <w:bookmarkEnd w:id="32"/>
      <w:bookmarkEnd w:id="33"/>
      <w:bookmarkEnd w:id="34"/>
    </w:p>
    <w:p w14:paraId="4E4886BB" w14:textId="77777777" w:rsidR="00704CAD" w:rsidRDefault="00F37376" w:rsidP="00704CAD">
      <w:pPr>
        <w:spacing w:line="360" w:lineRule="auto"/>
        <w:jc w:val="both"/>
        <w:rPr>
          <w:rFonts w:ascii="Times New Roman" w:hAnsi="Times New Roman" w:cs="Times New Roman"/>
        </w:rPr>
      </w:pPr>
      <w:r w:rsidRPr="00BD13A3">
        <w:rPr>
          <w:rFonts w:ascii="Times New Roman" w:hAnsi="Times New Roman" w:cs="Times New Roman"/>
        </w:rPr>
        <w:t xml:space="preserve">Background and Problem Statement: Sodium </w:t>
      </w:r>
      <w:r w:rsidR="008E1618">
        <w:rPr>
          <w:rFonts w:ascii="Times New Roman" w:hAnsi="Times New Roman" w:cs="Times New Roman"/>
        </w:rPr>
        <w:t>Lauryl</w:t>
      </w:r>
      <w:r w:rsidRPr="00BD13A3">
        <w:rPr>
          <w:rFonts w:ascii="Times New Roman" w:hAnsi="Times New Roman" w:cs="Times New Roman"/>
        </w:rPr>
        <w:t xml:space="preserve"> Sulfate (SLS) is an anionic surfactant widely used in domestic and industrial detergents. Its discharge into aquatic ecosystems poses significant environmental and toxicological risks, creating an urgent need for cheap and effective </w:t>
      </w:r>
      <w:r w:rsidR="006836D2" w:rsidRPr="00BD13A3">
        <w:rPr>
          <w:rFonts w:ascii="Times New Roman" w:hAnsi="Times New Roman" w:cs="Times New Roman"/>
        </w:rPr>
        <w:t>wastewater treatment</w:t>
      </w:r>
      <w:r w:rsidR="007401D5" w:rsidRPr="00BD13A3">
        <w:rPr>
          <w:rFonts w:ascii="Times New Roman" w:hAnsi="Times New Roman" w:cs="Times New Roman"/>
        </w:rPr>
        <w:t xml:space="preserve"> methods</w:t>
      </w:r>
      <w:r w:rsidRPr="00BD13A3">
        <w:rPr>
          <w:rFonts w:ascii="Times New Roman" w:hAnsi="Times New Roman" w:cs="Times New Roman"/>
        </w:rPr>
        <w:t>.</w:t>
      </w:r>
      <w:r w:rsidRPr="00BD13A3">
        <w:rPr>
          <w:rFonts w:ascii="Times New Roman" w:hAnsi="Times New Roman" w:cs="Times New Roman"/>
        </w:rPr>
        <w:br/>
      </w:r>
      <w:r w:rsidRPr="00BD13A3">
        <w:rPr>
          <w:rFonts w:ascii="Times New Roman" w:hAnsi="Times New Roman" w:cs="Times New Roman"/>
          <w:b/>
        </w:rPr>
        <w:t>Objectives:</w:t>
      </w:r>
      <w:r w:rsidRPr="00BD13A3">
        <w:rPr>
          <w:rFonts w:ascii="Times New Roman" w:hAnsi="Times New Roman" w:cs="Times New Roman"/>
        </w:rPr>
        <w:t xml:space="preserve"> This study aimed to synthesize activated carbon from locally sourced Tororo sawdust biomass and evaluate its performance in removing SLS from aqueous solutions.</w:t>
      </w:r>
      <w:r w:rsidRPr="00BD13A3">
        <w:rPr>
          <w:rFonts w:ascii="Times New Roman" w:hAnsi="Times New Roman" w:cs="Times New Roman"/>
        </w:rPr>
        <w:br/>
      </w:r>
      <w:r w:rsidRPr="00BD13A3">
        <w:rPr>
          <w:rFonts w:ascii="Times New Roman" w:hAnsi="Times New Roman" w:cs="Times New Roman"/>
          <w:b/>
        </w:rPr>
        <w:t>Methods:</w:t>
      </w:r>
      <w:r w:rsidRPr="00BD13A3">
        <w:rPr>
          <w:rFonts w:ascii="Times New Roman" w:hAnsi="Times New Roman" w:cs="Times New Roman"/>
        </w:rPr>
        <w:t xml:space="preserve"> The adsorbent was synthesized via phosphoric</w:t>
      </w:r>
      <w:r w:rsidR="007401D5" w:rsidRPr="00BD13A3">
        <w:rPr>
          <w:rFonts w:ascii="Times New Roman" w:hAnsi="Times New Roman" w:cs="Times New Roman"/>
        </w:rPr>
        <w:t xml:space="preserve"> acid </w:t>
      </w:r>
      <w:r w:rsidRPr="00BD13A3">
        <w:rPr>
          <w:rFonts w:ascii="Times New Roman" w:hAnsi="Times New Roman" w:cs="Times New Roman"/>
        </w:rPr>
        <w:t>activation at 800°C. Surface analysis was conducted using the standard iodine index and a JASCO FT/IR-6600 spectrometer. Batch adsorption experiments were performed to evaluate the effects of contact time (0–120 min), initial concentration (10–40 mg/L), solution pH (2.0–12.0), and adsorbent dosage (0.5–5.0 g/L). Surfactant tracking was managed via the Methylene Blue Active Substance (MBAS) method using a UV-Vis spectrophotometer at 652 nm.</w:t>
      </w:r>
      <w:r w:rsidRPr="00BD13A3">
        <w:rPr>
          <w:rFonts w:ascii="Times New Roman" w:hAnsi="Times New Roman" w:cs="Times New Roman"/>
        </w:rPr>
        <w:br/>
      </w:r>
      <w:r w:rsidRPr="00BD13A3">
        <w:rPr>
          <w:rFonts w:ascii="Times New Roman" w:hAnsi="Times New Roman" w:cs="Times New Roman"/>
          <w:b/>
        </w:rPr>
        <w:t>Key Findings:</w:t>
      </w:r>
      <w:r w:rsidRPr="00BD13A3">
        <w:rPr>
          <w:rFonts w:ascii="Times New Roman" w:hAnsi="Times New Roman" w:cs="Times New Roman"/>
        </w:rPr>
        <w:t xml:space="preserve"> The synthesized carbon exhibited an excellent iodine number of approximately 940 mg/g. FTIR analysis confirmed a rich surface chem</w:t>
      </w:r>
      <w:r w:rsidR="006836D2" w:rsidRPr="00BD13A3">
        <w:rPr>
          <w:rFonts w:ascii="Times New Roman" w:hAnsi="Times New Roman" w:cs="Times New Roman"/>
        </w:rPr>
        <w:t>istry featuring hydroxyl (≈</w:t>
      </w:r>
      <w:r w:rsidRPr="00BD13A3">
        <w:rPr>
          <w:rFonts w:ascii="Times New Roman" w:hAnsi="Times New Roman" w:cs="Times New Roman"/>
        </w:rPr>
        <w:t>3280 cm</w:t>
      </w:r>
      <w:r w:rsidRPr="00BD13A3">
        <w:rPr>
          <w:rFonts w:ascii="Times New Roman" w:cs="Times New Roman"/>
        </w:rPr>
        <w:t>⁻</w:t>
      </w:r>
      <w:r w:rsidR="006836D2" w:rsidRPr="00BD13A3">
        <w:rPr>
          <w:rFonts w:ascii="Times New Roman" w:hAnsi="Times New Roman" w:cs="Times New Roman"/>
        </w:rPr>
        <w:t>¹), aromatic (≈</w:t>
      </w:r>
      <w:r w:rsidRPr="00BD13A3">
        <w:rPr>
          <w:rFonts w:ascii="Times New Roman" w:hAnsi="Times New Roman" w:cs="Times New Roman"/>
        </w:rPr>
        <w:t>1600 cm</w:t>
      </w:r>
      <w:r w:rsidRPr="00BD13A3">
        <w:rPr>
          <w:rFonts w:ascii="Times New Roman" w:cs="Times New Roman"/>
        </w:rPr>
        <w:t>⁻</w:t>
      </w:r>
      <w:r w:rsidR="006836D2" w:rsidRPr="00BD13A3">
        <w:rPr>
          <w:rFonts w:ascii="Times New Roman" w:hAnsi="Times New Roman" w:cs="Times New Roman"/>
        </w:rPr>
        <w:t>¹), and acid-phosphate (≈</w:t>
      </w:r>
      <w:r w:rsidRPr="00BD13A3">
        <w:rPr>
          <w:rFonts w:ascii="Times New Roman" w:hAnsi="Times New Roman" w:cs="Times New Roman"/>
        </w:rPr>
        <w:t>1060 cm</w:t>
      </w:r>
      <w:r w:rsidRPr="00BD13A3">
        <w:rPr>
          <w:rFonts w:ascii="Times New Roman" w:cs="Times New Roman"/>
        </w:rPr>
        <w:t>⁻</w:t>
      </w:r>
      <w:r w:rsidRPr="00BD13A3">
        <w:rPr>
          <w:rFonts w:ascii="Times New Roman" w:hAnsi="Times New Roman" w:cs="Times New Roman"/>
        </w:rPr>
        <w:t>¹) groups. Adsorption kinetics fitted perfectly to the Pseudo-Se</w:t>
      </w:r>
      <w:r w:rsidR="006836D2" w:rsidRPr="00BD13A3">
        <w:rPr>
          <w:rFonts w:ascii="Times New Roman" w:hAnsi="Times New Roman" w:cs="Times New Roman"/>
        </w:rPr>
        <w:t>cond-Order model (</w:t>
      </w:r>
      <m:oMath>
        <m:sSup>
          <m:sSupPr>
            <m:ctrlPr>
              <w:rPr>
                <w:rFonts w:ascii="Cambria Math" w:eastAsiaTheme="minorEastAsia" w:hAnsi="Times New Roman" w:cs="Times New Roman"/>
                <w:i/>
              </w:rPr>
            </m:ctrlPr>
          </m:sSupPr>
          <m:e>
            <m:r>
              <w:rPr>
                <w:rFonts w:ascii="Cambria Math" w:eastAsiaTheme="minorEastAsia" w:hAnsi="Cambria Math" w:cs="Times New Roman"/>
              </w:rPr>
              <m:t>R</m:t>
            </m:r>
          </m:e>
          <m:sup>
            <m:r>
              <w:rPr>
                <w:rFonts w:ascii="Cambria Math" w:eastAsiaTheme="minorEastAsia" w:hAnsi="Times New Roman" w:cs="Times New Roman"/>
              </w:rPr>
              <m:t>2</m:t>
            </m:r>
          </m:sup>
        </m:sSup>
        <m:r>
          <w:rPr>
            <w:rFonts w:ascii="Cambria Math" w:eastAsiaTheme="minorEastAsia" w:hAnsi="Times New Roman" w:cs="Times New Roman"/>
          </w:rPr>
          <m:t>=</m:t>
        </m:r>
      </m:oMath>
      <w:r w:rsidR="006836D2" w:rsidRPr="00BD13A3">
        <w:rPr>
          <w:rFonts w:ascii="Times New Roman" w:hAnsi="Times New Roman" w:cs="Times New Roman"/>
        </w:rPr>
        <w:t xml:space="preserve"> 0.9986</w:t>
      </w:r>
      <w:r w:rsidRPr="00BD13A3">
        <w:rPr>
          <w:rFonts w:ascii="Times New Roman" w:hAnsi="Times New Roman" w:cs="Times New Roman"/>
        </w:rPr>
        <w:t>), proving a chemisorption rate-limiting mechanism. Equilibrium studies strictly followed t</w:t>
      </w:r>
      <w:r w:rsidR="006836D2" w:rsidRPr="00BD13A3">
        <w:rPr>
          <w:rFonts w:ascii="Times New Roman" w:hAnsi="Times New Roman" w:cs="Times New Roman"/>
        </w:rPr>
        <w:t>he Langmuir isotherm model (</w:t>
      </w:r>
      <m:oMath>
        <m:sSup>
          <m:sSupPr>
            <m:ctrlPr>
              <w:rPr>
                <w:rFonts w:ascii="Cambria Math" w:eastAsiaTheme="minorEastAsia" w:hAnsi="Times New Roman" w:cs="Times New Roman"/>
                <w:i/>
              </w:rPr>
            </m:ctrlPr>
          </m:sSupPr>
          <m:e>
            <m:r>
              <w:rPr>
                <w:rFonts w:ascii="Cambria Math" w:eastAsiaTheme="minorEastAsia" w:hAnsi="Cambria Math" w:cs="Times New Roman"/>
              </w:rPr>
              <m:t>R</m:t>
            </m:r>
          </m:e>
          <m:sup>
            <m:r>
              <w:rPr>
                <w:rFonts w:ascii="Cambria Math" w:eastAsiaTheme="minorEastAsia" w:hAnsi="Times New Roman" w:cs="Times New Roman"/>
              </w:rPr>
              <m:t>2</m:t>
            </m:r>
          </m:sup>
        </m:sSup>
      </m:oMath>
      <w:r w:rsidR="006836D2" w:rsidRPr="00BD13A3">
        <w:rPr>
          <w:rFonts w:ascii="Times New Roman" w:hAnsi="Times New Roman" w:cs="Times New Roman"/>
        </w:rPr>
        <w:t>= 0.9932</w:t>
      </w:r>
      <w:r w:rsidRPr="00BD13A3">
        <w:rPr>
          <w:rFonts w:ascii="Times New Roman" w:hAnsi="Times New Roman" w:cs="Times New Roman"/>
        </w:rPr>
        <w:t>), showing a m</w:t>
      </w:r>
      <w:r w:rsidR="006836D2" w:rsidRPr="00BD13A3">
        <w:rPr>
          <w:rFonts w:ascii="Times New Roman" w:hAnsi="Times New Roman" w:cs="Times New Roman"/>
        </w:rPr>
        <w:t>aximum monolayer capacity (</w:t>
      </w:r>
      <m:oMath>
        <m:sSub>
          <m:sSubPr>
            <m:ctrlPr>
              <w:rPr>
                <w:rFonts w:ascii="Cambria Math" w:hAnsi="Times New Roman" w:cs="Times New Roman"/>
                <w:i/>
              </w:rPr>
            </m:ctrlPr>
          </m:sSubPr>
          <m:e>
            <m:r>
              <w:rPr>
                <w:rFonts w:ascii="Cambria Math" w:hAnsi="Cambria Math" w:cs="Times New Roman"/>
              </w:rPr>
              <m:t>Q</m:t>
            </m:r>
          </m:e>
          <m:sub>
            <m:r>
              <w:rPr>
                <w:rFonts w:ascii="Cambria Math" w:hAnsi="Cambria Math" w:cs="Times New Roman"/>
              </w:rPr>
              <m:t>m</m:t>
            </m:r>
          </m:sub>
        </m:sSub>
      </m:oMath>
      <w:r w:rsidRPr="00BD13A3">
        <w:rPr>
          <w:rFonts w:ascii="Times New Roman" w:hAnsi="Times New Roman" w:cs="Times New Roman"/>
        </w:rPr>
        <w:t>) of 8</w:t>
      </w:r>
      <w:r w:rsidR="006836D2" w:rsidRPr="00BD13A3">
        <w:rPr>
          <w:rFonts w:ascii="Times New Roman" w:hAnsi="Times New Roman" w:cs="Times New Roman"/>
        </w:rPr>
        <w:t>.26 mg/g. Peak removal (99.5%</w:t>
      </w:r>
      <w:r w:rsidRPr="00BD13A3">
        <w:rPr>
          <w:rFonts w:ascii="Times New Roman" w:hAnsi="Times New Roman" w:cs="Times New Roman"/>
        </w:rPr>
        <w:t>) occurred at pH 2.0 due to electrostatic attraction, while 2.0 g/L was identified as the prac</w:t>
      </w:r>
      <w:r w:rsidR="006836D2" w:rsidRPr="00BD13A3">
        <w:rPr>
          <w:rFonts w:ascii="Times New Roman" w:hAnsi="Times New Roman" w:cs="Times New Roman"/>
        </w:rPr>
        <w:t xml:space="preserve">tical optimum dosage, yielding </w:t>
      </w:r>
      <w:r w:rsidRPr="00BD13A3">
        <w:rPr>
          <w:rFonts w:ascii="Times New Roman" w:hAnsi="Times New Roman" w:cs="Times New Roman"/>
        </w:rPr>
        <w:t>97</w:t>
      </w:r>
      <w:r w:rsidR="006836D2" w:rsidRPr="00BD13A3">
        <w:rPr>
          <w:rFonts w:ascii="Times New Roman" w:hAnsi="Times New Roman" w:cs="Times New Roman"/>
        </w:rPr>
        <w:t>.2%</w:t>
      </w:r>
      <w:r w:rsidRPr="00BD13A3">
        <w:rPr>
          <w:rFonts w:ascii="Times New Roman" w:hAnsi="Times New Roman" w:cs="Times New Roman"/>
        </w:rPr>
        <w:t xml:space="preserve"> efficiency.</w:t>
      </w:r>
    </w:p>
    <w:p w14:paraId="0475C832" w14:textId="088B5AB7" w:rsidR="00704CAD" w:rsidRDefault="00F37376" w:rsidP="00704CAD">
      <w:pPr>
        <w:spacing w:line="360" w:lineRule="auto"/>
        <w:jc w:val="both"/>
        <w:rPr>
          <w:rFonts w:ascii="Times New Roman" w:hAnsi="Times New Roman" w:cs="Times New Roman"/>
        </w:rPr>
        <w:sectPr w:rsidR="00704CAD" w:rsidSect="001E7B0D">
          <w:pgSz w:w="11907" w:h="16839" w:code="9"/>
          <w:pgMar w:top="1440" w:right="1440" w:bottom="1440" w:left="2160" w:header="720" w:footer="720" w:gutter="0"/>
          <w:pgNumType w:fmt="lowerRoman"/>
          <w:cols w:space="720"/>
          <w:docGrid w:linePitch="360"/>
        </w:sectPr>
      </w:pPr>
      <w:r w:rsidRPr="00BD13A3">
        <w:rPr>
          <w:rFonts w:ascii="Times New Roman" w:hAnsi="Times New Roman" w:cs="Times New Roman"/>
          <w:b/>
        </w:rPr>
        <w:t>Conclusion:</w:t>
      </w:r>
      <w:r w:rsidRPr="00BD13A3">
        <w:rPr>
          <w:rFonts w:ascii="Times New Roman" w:hAnsi="Times New Roman" w:cs="Times New Roman"/>
        </w:rPr>
        <w:t xml:space="preserve"> The results demonstrate that sawdust-derived activated carbon is an elite, eco-friendly, and highly efficient bio-adsorbent for removing anionic surfactants fro</w:t>
      </w:r>
      <w:r w:rsidR="000E5410">
        <w:rPr>
          <w:rFonts w:ascii="Times New Roman" w:hAnsi="Times New Roman" w:cs="Times New Roman"/>
        </w:rPr>
        <w:t>m industrial wastewater streams</w:t>
      </w:r>
    </w:p>
    <w:sdt>
      <w:sdtPr>
        <w:rPr>
          <w:rFonts w:asciiTheme="minorHAnsi" w:eastAsiaTheme="minorHAnsi" w:hAnsiTheme="minorHAnsi" w:cstheme="minorBidi"/>
          <w:b w:val="0"/>
          <w:kern w:val="2"/>
          <w:sz w:val="24"/>
          <w:szCs w:val="24"/>
        </w:rPr>
        <w:id w:val="1173534185"/>
        <w:docPartObj>
          <w:docPartGallery w:val="Table of Contents"/>
          <w:docPartUnique/>
        </w:docPartObj>
      </w:sdtPr>
      <w:sdtEndPr>
        <w:rPr>
          <w:bCs/>
          <w:noProof/>
        </w:rPr>
      </w:sdtEndPr>
      <w:sdtContent>
        <w:p w14:paraId="02C7561F" w14:textId="77777777" w:rsidR="000E5410" w:rsidRPr="000E5410" w:rsidRDefault="00EB6DAB" w:rsidP="000E5410">
          <w:pPr>
            <w:pStyle w:val="TOCHeading"/>
            <w:spacing w:line="360" w:lineRule="auto"/>
            <w:rPr>
              <w:noProof/>
              <w:sz w:val="24"/>
              <w:szCs w:val="24"/>
            </w:rPr>
          </w:pPr>
          <w:r w:rsidRPr="00DE3609">
            <w:t>Table of Conte</w:t>
          </w:r>
          <w:bookmarkStart w:id="35" w:name="_GoBack"/>
          <w:bookmarkEnd w:id="35"/>
          <w:r w:rsidRPr="00DE3609">
            <w:t>nts</w:t>
          </w:r>
          <w:r w:rsidR="0031757F" w:rsidRPr="00DE3609">
            <w:rPr>
              <w:rFonts w:eastAsiaTheme="minorEastAsia"/>
            </w:rPr>
            <w:fldChar w:fldCharType="begin"/>
          </w:r>
          <w:r w:rsidRPr="00DE3609">
            <w:instrText xml:space="preserve"> TOC \o "1-3" \h \z \u </w:instrText>
          </w:r>
          <w:r w:rsidR="0031757F" w:rsidRPr="00DE3609">
            <w:rPr>
              <w:rFonts w:eastAsiaTheme="minorEastAsia"/>
            </w:rPr>
            <w:fldChar w:fldCharType="separate"/>
          </w:r>
        </w:p>
        <w:p w14:paraId="5CF1B652" w14:textId="77777777" w:rsidR="000E5410" w:rsidRPr="000E5410" w:rsidRDefault="000E5410" w:rsidP="000E5410">
          <w:pPr>
            <w:pStyle w:val="TOC1"/>
            <w:jc w:val="both"/>
            <w:rPr>
              <w:rFonts w:ascii="Times New Roman" w:hAnsi="Times New Roman"/>
              <w:noProof/>
              <w:sz w:val="24"/>
              <w:szCs w:val="24"/>
            </w:rPr>
          </w:pPr>
          <w:hyperlink w:anchor="_Toc237825901" w:history="1">
            <w:r w:rsidRPr="000E5410">
              <w:rPr>
                <w:rStyle w:val="Hyperlink"/>
                <w:rFonts w:ascii="Times New Roman" w:hAnsi="Times New Roman"/>
                <w:noProof/>
                <w:sz w:val="24"/>
                <w:szCs w:val="24"/>
              </w:rPr>
              <w:t>CHAPTER ONE</w:t>
            </w:r>
            <w:r w:rsidRPr="000E5410">
              <w:rPr>
                <w:rFonts w:ascii="Times New Roman" w:hAnsi="Times New Roman"/>
                <w:noProof/>
                <w:webHidden/>
                <w:sz w:val="24"/>
                <w:szCs w:val="24"/>
              </w:rPr>
              <w:tab/>
            </w:r>
            <w:r w:rsidRPr="000E5410">
              <w:rPr>
                <w:rFonts w:ascii="Times New Roman" w:hAnsi="Times New Roman"/>
                <w:noProof/>
                <w:webHidden/>
                <w:sz w:val="24"/>
                <w:szCs w:val="24"/>
              </w:rPr>
              <w:fldChar w:fldCharType="begin"/>
            </w:r>
            <w:r w:rsidRPr="000E5410">
              <w:rPr>
                <w:rFonts w:ascii="Times New Roman" w:hAnsi="Times New Roman"/>
                <w:noProof/>
                <w:webHidden/>
                <w:sz w:val="24"/>
                <w:szCs w:val="24"/>
              </w:rPr>
              <w:instrText xml:space="preserve"> PAGEREF _Toc237825901 \h </w:instrText>
            </w:r>
            <w:r w:rsidRPr="000E5410">
              <w:rPr>
                <w:rFonts w:ascii="Times New Roman" w:hAnsi="Times New Roman"/>
                <w:noProof/>
                <w:webHidden/>
                <w:sz w:val="24"/>
                <w:szCs w:val="24"/>
              </w:rPr>
            </w:r>
            <w:r w:rsidRPr="000E5410">
              <w:rPr>
                <w:rFonts w:ascii="Times New Roman" w:hAnsi="Times New Roman"/>
                <w:noProof/>
                <w:webHidden/>
                <w:sz w:val="24"/>
                <w:szCs w:val="24"/>
              </w:rPr>
              <w:fldChar w:fldCharType="separate"/>
            </w:r>
            <w:r w:rsidRPr="000E5410">
              <w:rPr>
                <w:rFonts w:ascii="Times New Roman" w:hAnsi="Times New Roman"/>
                <w:noProof/>
                <w:webHidden/>
                <w:sz w:val="24"/>
                <w:szCs w:val="24"/>
              </w:rPr>
              <w:t>1</w:t>
            </w:r>
            <w:r w:rsidRPr="000E5410">
              <w:rPr>
                <w:rFonts w:ascii="Times New Roman" w:hAnsi="Times New Roman"/>
                <w:noProof/>
                <w:webHidden/>
                <w:sz w:val="24"/>
                <w:szCs w:val="24"/>
              </w:rPr>
              <w:fldChar w:fldCharType="end"/>
            </w:r>
          </w:hyperlink>
        </w:p>
        <w:p w14:paraId="3FEC53C3" w14:textId="77777777" w:rsidR="000E5410" w:rsidRPr="000E5410" w:rsidRDefault="000E5410" w:rsidP="000E5410">
          <w:pPr>
            <w:pStyle w:val="TOC2"/>
            <w:tabs>
              <w:tab w:val="right" w:leader="dot" w:pos="8297"/>
            </w:tabs>
            <w:spacing w:line="360" w:lineRule="auto"/>
            <w:jc w:val="both"/>
            <w:rPr>
              <w:rFonts w:ascii="Times New Roman" w:eastAsiaTheme="minorEastAsia" w:hAnsi="Times New Roman" w:cs="Times New Roman"/>
              <w:noProof/>
              <w:kern w:val="0"/>
            </w:rPr>
          </w:pPr>
          <w:hyperlink w:anchor="_Toc237825902" w:history="1">
            <w:r w:rsidRPr="000E5410">
              <w:rPr>
                <w:rStyle w:val="Hyperlink"/>
                <w:rFonts w:ascii="Times New Roman" w:hAnsi="Times New Roman" w:cs="Times New Roman"/>
                <w:noProof/>
              </w:rPr>
              <w:t>1.0: Introduction</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_Toc237825902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1</w:t>
            </w:r>
            <w:r w:rsidRPr="000E5410">
              <w:rPr>
                <w:rFonts w:ascii="Times New Roman" w:hAnsi="Times New Roman" w:cs="Times New Roman"/>
                <w:noProof/>
                <w:webHidden/>
              </w:rPr>
              <w:fldChar w:fldCharType="end"/>
            </w:r>
          </w:hyperlink>
        </w:p>
        <w:p w14:paraId="685646DD" w14:textId="77777777" w:rsidR="000E5410" w:rsidRPr="000E5410" w:rsidRDefault="000E5410" w:rsidP="000E5410">
          <w:pPr>
            <w:pStyle w:val="TOC2"/>
            <w:tabs>
              <w:tab w:val="right" w:leader="dot" w:pos="8297"/>
            </w:tabs>
            <w:spacing w:line="360" w:lineRule="auto"/>
            <w:jc w:val="both"/>
            <w:rPr>
              <w:rFonts w:ascii="Times New Roman" w:eastAsiaTheme="minorEastAsia" w:hAnsi="Times New Roman" w:cs="Times New Roman"/>
              <w:noProof/>
              <w:kern w:val="0"/>
            </w:rPr>
          </w:pPr>
          <w:hyperlink w:anchor="_Toc237825903" w:history="1">
            <w:r w:rsidRPr="000E5410">
              <w:rPr>
                <w:rStyle w:val="Hyperlink"/>
                <w:rFonts w:ascii="Times New Roman" w:hAnsi="Times New Roman" w:cs="Times New Roman"/>
                <w:noProof/>
              </w:rPr>
              <w:t>1.1: Background</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_Toc237825903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1</w:t>
            </w:r>
            <w:r w:rsidRPr="000E5410">
              <w:rPr>
                <w:rFonts w:ascii="Times New Roman" w:hAnsi="Times New Roman" w:cs="Times New Roman"/>
                <w:noProof/>
                <w:webHidden/>
              </w:rPr>
              <w:fldChar w:fldCharType="end"/>
            </w:r>
          </w:hyperlink>
        </w:p>
        <w:p w14:paraId="50E9831F" w14:textId="77777777" w:rsidR="000E5410" w:rsidRPr="000E5410" w:rsidRDefault="000E5410" w:rsidP="000E5410">
          <w:pPr>
            <w:pStyle w:val="TOC2"/>
            <w:tabs>
              <w:tab w:val="right" w:leader="dot" w:pos="8297"/>
            </w:tabs>
            <w:spacing w:line="360" w:lineRule="auto"/>
            <w:jc w:val="both"/>
            <w:rPr>
              <w:rFonts w:ascii="Times New Roman" w:eastAsiaTheme="minorEastAsia" w:hAnsi="Times New Roman" w:cs="Times New Roman"/>
              <w:noProof/>
              <w:kern w:val="0"/>
            </w:rPr>
          </w:pPr>
          <w:hyperlink w:anchor="_Toc237825904" w:history="1">
            <w:r w:rsidRPr="000E5410">
              <w:rPr>
                <w:rStyle w:val="Hyperlink"/>
                <w:rFonts w:ascii="Times New Roman" w:hAnsi="Times New Roman" w:cs="Times New Roman"/>
                <w:noProof/>
              </w:rPr>
              <w:t>1.2 Problem statement</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_Toc237825904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3</w:t>
            </w:r>
            <w:r w:rsidRPr="000E5410">
              <w:rPr>
                <w:rFonts w:ascii="Times New Roman" w:hAnsi="Times New Roman" w:cs="Times New Roman"/>
                <w:noProof/>
                <w:webHidden/>
              </w:rPr>
              <w:fldChar w:fldCharType="end"/>
            </w:r>
          </w:hyperlink>
        </w:p>
        <w:p w14:paraId="29581940" w14:textId="77777777" w:rsidR="000E5410" w:rsidRPr="000E5410" w:rsidRDefault="000E5410" w:rsidP="000E5410">
          <w:pPr>
            <w:pStyle w:val="TOC2"/>
            <w:tabs>
              <w:tab w:val="right" w:leader="dot" w:pos="8297"/>
            </w:tabs>
            <w:spacing w:line="360" w:lineRule="auto"/>
            <w:jc w:val="both"/>
            <w:rPr>
              <w:rFonts w:ascii="Times New Roman" w:eastAsiaTheme="minorEastAsia" w:hAnsi="Times New Roman" w:cs="Times New Roman"/>
              <w:noProof/>
              <w:kern w:val="0"/>
            </w:rPr>
          </w:pPr>
          <w:hyperlink w:anchor="_Toc237825905" w:history="1">
            <w:r w:rsidRPr="000E5410">
              <w:rPr>
                <w:rStyle w:val="Hyperlink"/>
                <w:rFonts w:ascii="Times New Roman" w:hAnsi="Times New Roman" w:cs="Times New Roman"/>
                <w:noProof/>
              </w:rPr>
              <w:t>1.3: Objectives</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_Toc237825905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3</w:t>
            </w:r>
            <w:r w:rsidRPr="000E5410">
              <w:rPr>
                <w:rFonts w:ascii="Times New Roman" w:hAnsi="Times New Roman" w:cs="Times New Roman"/>
                <w:noProof/>
                <w:webHidden/>
              </w:rPr>
              <w:fldChar w:fldCharType="end"/>
            </w:r>
          </w:hyperlink>
        </w:p>
        <w:p w14:paraId="33CD6FB0" w14:textId="77777777" w:rsidR="000E5410" w:rsidRPr="000E5410" w:rsidRDefault="000E5410" w:rsidP="000E5410">
          <w:pPr>
            <w:pStyle w:val="TOC3"/>
            <w:tabs>
              <w:tab w:val="right" w:leader="dot" w:pos="8297"/>
            </w:tabs>
            <w:spacing w:line="360" w:lineRule="auto"/>
            <w:jc w:val="both"/>
            <w:rPr>
              <w:rFonts w:ascii="Times New Roman" w:eastAsiaTheme="minorEastAsia" w:hAnsi="Times New Roman" w:cs="Times New Roman"/>
              <w:noProof/>
              <w:kern w:val="0"/>
            </w:rPr>
          </w:pPr>
          <w:hyperlink w:anchor="_Toc237825906" w:history="1">
            <w:r w:rsidRPr="000E5410">
              <w:rPr>
                <w:rStyle w:val="Hyperlink"/>
                <w:rFonts w:ascii="Times New Roman" w:hAnsi="Times New Roman" w:cs="Times New Roman"/>
                <w:noProof/>
              </w:rPr>
              <w:t>General objective:</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_Toc237825906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3</w:t>
            </w:r>
            <w:r w:rsidRPr="000E5410">
              <w:rPr>
                <w:rFonts w:ascii="Times New Roman" w:hAnsi="Times New Roman" w:cs="Times New Roman"/>
                <w:noProof/>
                <w:webHidden/>
              </w:rPr>
              <w:fldChar w:fldCharType="end"/>
            </w:r>
          </w:hyperlink>
        </w:p>
        <w:p w14:paraId="6B4278B2" w14:textId="77777777" w:rsidR="000E5410" w:rsidRPr="000E5410" w:rsidRDefault="000E5410" w:rsidP="000E5410">
          <w:pPr>
            <w:pStyle w:val="TOC3"/>
            <w:tabs>
              <w:tab w:val="right" w:leader="dot" w:pos="8297"/>
            </w:tabs>
            <w:spacing w:line="360" w:lineRule="auto"/>
            <w:jc w:val="both"/>
            <w:rPr>
              <w:rFonts w:ascii="Times New Roman" w:eastAsiaTheme="minorEastAsia" w:hAnsi="Times New Roman" w:cs="Times New Roman"/>
              <w:noProof/>
              <w:kern w:val="0"/>
            </w:rPr>
          </w:pPr>
          <w:hyperlink w:anchor="_Toc237825907" w:history="1">
            <w:r w:rsidRPr="000E5410">
              <w:rPr>
                <w:rStyle w:val="Hyperlink"/>
                <w:rFonts w:ascii="Times New Roman" w:hAnsi="Times New Roman" w:cs="Times New Roman"/>
                <w:noProof/>
              </w:rPr>
              <w:t>Specific objectives</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_Toc237825907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4</w:t>
            </w:r>
            <w:r w:rsidRPr="000E5410">
              <w:rPr>
                <w:rFonts w:ascii="Times New Roman" w:hAnsi="Times New Roman" w:cs="Times New Roman"/>
                <w:noProof/>
                <w:webHidden/>
              </w:rPr>
              <w:fldChar w:fldCharType="end"/>
            </w:r>
          </w:hyperlink>
        </w:p>
        <w:p w14:paraId="701D229F" w14:textId="77777777" w:rsidR="000E5410" w:rsidRPr="000E5410" w:rsidRDefault="000E5410" w:rsidP="000E5410">
          <w:pPr>
            <w:pStyle w:val="TOC2"/>
            <w:tabs>
              <w:tab w:val="right" w:leader="dot" w:pos="8297"/>
            </w:tabs>
            <w:spacing w:line="360" w:lineRule="auto"/>
            <w:jc w:val="both"/>
            <w:rPr>
              <w:rFonts w:ascii="Times New Roman" w:eastAsiaTheme="minorEastAsia" w:hAnsi="Times New Roman" w:cs="Times New Roman"/>
              <w:noProof/>
              <w:kern w:val="0"/>
            </w:rPr>
          </w:pPr>
          <w:hyperlink w:anchor="_Toc237825908" w:history="1">
            <w:r w:rsidRPr="000E5410">
              <w:rPr>
                <w:rStyle w:val="Hyperlink"/>
                <w:rFonts w:ascii="Times New Roman" w:hAnsi="Times New Roman" w:cs="Times New Roman"/>
                <w:noProof/>
              </w:rPr>
              <w:t>1.4 Research questions</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_Toc237825908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4</w:t>
            </w:r>
            <w:r w:rsidRPr="000E5410">
              <w:rPr>
                <w:rFonts w:ascii="Times New Roman" w:hAnsi="Times New Roman" w:cs="Times New Roman"/>
                <w:noProof/>
                <w:webHidden/>
              </w:rPr>
              <w:fldChar w:fldCharType="end"/>
            </w:r>
          </w:hyperlink>
        </w:p>
        <w:p w14:paraId="28C62593" w14:textId="77777777" w:rsidR="000E5410" w:rsidRPr="000E5410" w:rsidRDefault="000E5410" w:rsidP="000E5410">
          <w:pPr>
            <w:pStyle w:val="TOC2"/>
            <w:tabs>
              <w:tab w:val="right" w:leader="dot" w:pos="8297"/>
            </w:tabs>
            <w:spacing w:line="360" w:lineRule="auto"/>
            <w:jc w:val="both"/>
            <w:rPr>
              <w:rFonts w:ascii="Times New Roman" w:eastAsiaTheme="minorEastAsia" w:hAnsi="Times New Roman" w:cs="Times New Roman"/>
              <w:noProof/>
              <w:kern w:val="0"/>
            </w:rPr>
          </w:pPr>
          <w:hyperlink w:anchor="_Toc237825909" w:history="1">
            <w:r w:rsidRPr="000E5410">
              <w:rPr>
                <w:rStyle w:val="Hyperlink"/>
                <w:rFonts w:ascii="Times New Roman" w:hAnsi="Times New Roman" w:cs="Times New Roman"/>
                <w:noProof/>
              </w:rPr>
              <w:t>1.5 Justification</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_Toc237825909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4</w:t>
            </w:r>
            <w:r w:rsidRPr="000E5410">
              <w:rPr>
                <w:rFonts w:ascii="Times New Roman" w:hAnsi="Times New Roman" w:cs="Times New Roman"/>
                <w:noProof/>
                <w:webHidden/>
              </w:rPr>
              <w:fldChar w:fldCharType="end"/>
            </w:r>
          </w:hyperlink>
        </w:p>
        <w:p w14:paraId="549C3CF6" w14:textId="77777777" w:rsidR="000E5410" w:rsidRPr="000E5410" w:rsidRDefault="000E5410" w:rsidP="000E5410">
          <w:pPr>
            <w:pStyle w:val="TOC2"/>
            <w:tabs>
              <w:tab w:val="right" w:leader="dot" w:pos="8297"/>
            </w:tabs>
            <w:spacing w:line="360" w:lineRule="auto"/>
            <w:jc w:val="both"/>
            <w:rPr>
              <w:rFonts w:ascii="Times New Roman" w:eastAsiaTheme="minorEastAsia" w:hAnsi="Times New Roman" w:cs="Times New Roman"/>
              <w:noProof/>
              <w:kern w:val="0"/>
            </w:rPr>
          </w:pPr>
          <w:hyperlink w:anchor="_Toc237825910" w:history="1">
            <w:r w:rsidRPr="000E5410">
              <w:rPr>
                <w:rStyle w:val="Hyperlink"/>
                <w:rFonts w:ascii="Times New Roman" w:hAnsi="Times New Roman" w:cs="Times New Roman"/>
                <w:noProof/>
              </w:rPr>
              <w:t>1.6 Significance</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_Toc237825910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5</w:t>
            </w:r>
            <w:r w:rsidRPr="000E5410">
              <w:rPr>
                <w:rFonts w:ascii="Times New Roman" w:hAnsi="Times New Roman" w:cs="Times New Roman"/>
                <w:noProof/>
                <w:webHidden/>
              </w:rPr>
              <w:fldChar w:fldCharType="end"/>
            </w:r>
          </w:hyperlink>
        </w:p>
        <w:p w14:paraId="08DB8AED" w14:textId="77777777" w:rsidR="000E5410" w:rsidRPr="000E5410" w:rsidRDefault="000E5410" w:rsidP="000E5410">
          <w:pPr>
            <w:pStyle w:val="TOC2"/>
            <w:tabs>
              <w:tab w:val="right" w:leader="dot" w:pos="8297"/>
            </w:tabs>
            <w:spacing w:line="360" w:lineRule="auto"/>
            <w:jc w:val="both"/>
            <w:rPr>
              <w:rFonts w:ascii="Times New Roman" w:eastAsiaTheme="minorEastAsia" w:hAnsi="Times New Roman" w:cs="Times New Roman"/>
              <w:noProof/>
              <w:kern w:val="0"/>
            </w:rPr>
          </w:pPr>
          <w:hyperlink w:anchor="_Toc237825911" w:history="1">
            <w:r w:rsidRPr="000E5410">
              <w:rPr>
                <w:rStyle w:val="Hyperlink"/>
                <w:rFonts w:ascii="Times New Roman" w:hAnsi="Times New Roman" w:cs="Times New Roman"/>
                <w:noProof/>
              </w:rPr>
              <w:t>1.7 Scope</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_Toc237825911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5</w:t>
            </w:r>
            <w:r w:rsidRPr="000E5410">
              <w:rPr>
                <w:rFonts w:ascii="Times New Roman" w:hAnsi="Times New Roman" w:cs="Times New Roman"/>
                <w:noProof/>
                <w:webHidden/>
              </w:rPr>
              <w:fldChar w:fldCharType="end"/>
            </w:r>
          </w:hyperlink>
        </w:p>
        <w:p w14:paraId="696D6C9A" w14:textId="77777777" w:rsidR="000E5410" w:rsidRPr="000E5410" w:rsidRDefault="000E5410" w:rsidP="000E5410">
          <w:pPr>
            <w:pStyle w:val="TOC2"/>
            <w:tabs>
              <w:tab w:val="right" w:leader="dot" w:pos="8297"/>
            </w:tabs>
            <w:spacing w:line="360" w:lineRule="auto"/>
            <w:jc w:val="both"/>
            <w:rPr>
              <w:rFonts w:ascii="Times New Roman" w:eastAsiaTheme="minorEastAsia" w:hAnsi="Times New Roman" w:cs="Times New Roman"/>
              <w:noProof/>
              <w:kern w:val="0"/>
            </w:rPr>
          </w:pPr>
          <w:hyperlink w:anchor="_Toc237825912" w:history="1">
            <w:r w:rsidRPr="000E5410">
              <w:rPr>
                <w:rStyle w:val="Hyperlink"/>
                <w:rFonts w:ascii="Times New Roman" w:hAnsi="Times New Roman" w:cs="Times New Roman"/>
                <w:noProof/>
              </w:rPr>
              <w:t>1.8 Conceptual framework</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_Toc237825912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6</w:t>
            </w:r>
            <w:r w:rsidRPr="000E5410">
              <w:rPr>
                <w:rFonts w:ascii="Times New Roman" w:hAnsi="Times New Roman" w:cs="Times New Roman"/>
                <w:noProof/>
                <w:webHidden/>
              </w:rPr>
              <w:fldChar w:fldCharType="end"/>
            </w:r>
          </w:hyperlink>
        </w:p>
        <w:p w14:paraId="25EC4D3A" w14:textId="77777777" w:rsidR="000E5410" w:rsidRPr="000E5410" w:rsidRDefault="000E5410" w:rsidP="000E5410">
          <w:pPr>
            <w:pStyle w:val="TOC1"/>
            <w:jc w:val="both"/>
            <w:rPr>
              <w:rFonts w:ascii="Times New Roman" w:hAnsi="Times New Roman"/>
              <w:noProof/>
              <w:sz w:val="24"/>
              <w:szCs w:val="24"/>
            </w:rPr>
          </w:pPr>
          <w:hyperlink w:anchor="_Toc237825913" w:history="1">
            <w:r w:rsidRPr="000E5410">
              <w:rPr>
                <w:rStyle w:val="Hyperlink"/>
                <w:rFonts w:ascii="Times New Roman" w:eastAsia="Times New Roman" w:hAnsi="Times New Roman"/>
                <w:noProof/>
                <w:sz w:val="24"/>
                <w:szCs w:val="24"/>
              </w:rPr>
              <w:t>CHAPTER 2: LITERATURE REVIEW</w:t>
            </w:r>
            <w:r w:rsidRPr="000E5410">
              <w:rPr>
                <w:rFonts w:ascii="Times New Roman" w:hAnsi="Times New Roman"/>
                <w:noProof/>
                <w:webHidden/>
                <w:sz w:val="24"/>
                <w:szCs w:val="24"/>
              </w:rPr>
              <w:tab/>
            </w:r>
            <w:r w:rsidRPr="000E5410">
              <w:rPr>
                <w:rFonts w:ascii="Times New Roman" w:hAnsi="Times New Roman"/>
                <w:noProof/>
                <w:webHidden/>
                <w:sz w:val="24"/>
                <w:szCs w:val="24"/>
              </w:rPr>
              <w:fldChar w:fldCharType="begin"/>
            </w:r>
            <w:r w:rsidRPr="000E5410">
              <w:rPr>
                <w:rFonts w:ascii="Times New Roman" w:hAnsi="Times New Roman"/>
                <w:noProof/>
                <w:webHidden/>
                <w:sz w:val="24"/>
                <w:szCs w:val="24"/>
              </w:rPr>
              <w:instrText xml:space="preserve"> PAGEREF _Toc237825913 \h </w:instrText>
            </w:r>
            <w:r w:rsidRPr="000E5410">
              <w:rPr>
                <w:rFonts w:ascii="Times New Roman" w:hAnsi="Times New Roman"/>
                <w:noProof/>
                <w:webHidden/>
                <w:sz w:val="24"/>
                <w:szCs w:val="24"/>
              </w:rPr>
            </w:r>
            <w:r w:rsidRPr="000E5410">
              <w:rPr>
                <w:rFonts w:ascii="Times New Roman" w:hAnsi="Times New Roman"/>
                <w:noProof/>
                <w:webHidden/>
                <w:sz w:val="24"/>
                <w:szCs w:val="24"/>
              </w:rPr>
              <w:fldChar w:fldCharType="separate"/>
            </w:r>
            <w:r w:rsidRPr="000E5410">
              <w:rPr>
                <w:rFonts w:ascii="Times New Roman" w:hAnsi="Times New Roman"/>
                <w:noProof/>
                <w:webHidden/>
                <w:sz w:val="24"/>
                <w:szCs w:val="24"/>
              </w:rPr>
              <w:t>8</w:t>
            </w:r>
            <w:r w:rsidRPr="000E5410">
              <w:rPr>
                <w:rFonts w:ascii="Times New Roman" w:hAnsi="Times New Roman"/>
                <w:noProof/>
                <w:webHidden/>
                <w:sz w:val="24"/>
                <w:szCs w:val="24"/>
              </w:rPr>
              <w:fldChar w:fldCharType="end"/>
            </w:r>
          </w:hyperlink>
        </w:p>
        <w:p w14:paraId="755B7884" w14:textId="77777777" w:rsidR="000E5410" w:rsidRPr="000E5410" w:rsidRDefault="000E5410" w:rsidP="000E5410">
          <w:pPr>
            <w:pStyle w:val="TOC2"/>
            <w:tabs>
              <w:tab w:val="right" w:leader="dot" w:pos="8297"/>
            </w:tabs>
            <w:spacing w:line="360" w:lineRule="auto"/>
            <w:jc w:val="both"/>
            <w:rPr>
              <w:rFonts w:ascii="Times New Roman" w:eastAsiaTheme="minorEastAsia" w:hAnsi="Times New Roman" w:cs="Times New Roman"/>
              <w:noProof/>
              <w:kern w:val="0"/>
            </w:rPr>
          </w:pPr>
          <w:hyperlink w:anchor="_Toc237825914" w:history="1">
            <w:r w:rsidRPr="000E5410">
              <w:rPr>
                <w:rStyle w:val="Hyperlink"/>
                <w:rFonts w:ascii="Times New Roman" w:hAnsi="Times New Roman" w:cs="Times New Roman"/>
                <w:noProof/>
              </w:rPr>
              <w:t>2.1 Surfactants in Wastewater</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_Toc237825914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8</w:t>
            </w:r>
            <w:r w:rsidRPr="000E5410">
              <w:rPr>
                <w:rFonts w:ascii="Times New Roman" w:hAnsi="Times New Roman" w:cs="Times New Roman"/>
                <w:noProof/>
                <w:webHidden/>
              </w:rPr>
              <w:fldChar w:fldCharType="end"/>
            </w:r>
          </w:hyperlink>
        </w:p>
        <w:p w14:paraId="512B66F9" w14:textId="77777777" w:rsidR="000E5410" w:rsidRPr="000E5410" w:rsidRDefault="000E5410" w:rsidP="000E5410">
          <w:pPr>
            <w:pStyle w:val="TOC2"/>
            <w:tabs>
              <w:tab w:val="right" w:leader="dot" w:pos="8297"/>
            </w:tabs>
            <w:spacing w:line="360" w:lineRule="auto"/>
            <w:jc w:val="both"/>
            <w:rPr>
              <w:rFonts w:ascii="Times New Roman" w:eastAsiaTheme="minorEastAsia" w:hAnsi="Times New Roman" w:cs="Times New Roman"/>
              <w:noProof/>
              <w:kern w:val="0"/>
            </w:rPr>
          </w:pPr>
          <w:hyperlink w:anchor="_Toc237825915" w:history="1">
            <w:r w:rsidRPr="000E5410">
              <w:rPr>
                <w:rStyle w:val="Hyperlink"/>
                <w:rFonts w:ascii="Times New Roman" w:hAnsi="Times New Roman" w:cs="Times New Roman"/>
                <w:noProof/>
              </w:rPr>
              <w:t>2.2 Conventional Treatment Methods</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_Toc237825915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8</w:t>
            </w:r>
            <w:r w:rsidRPr="000E5410">
              <w:rPr>
                <w:rFonts w:ascii="Times New Roman" w:hAnsi="Times New Roman" w:cs="Times New Roman"/>
                <w:noProof/>
                <w:webHidden/>
              </w:rPr>
              <w:fldChar w:fldCharType="end"/>
            </w:r>
          </w:hyperlink>
        </w:p>
        <w:p w14:paraId="091A4497" w14:textId="77777777" w:rsidR="000E5410" w:rsidRPr="000E5410" w:rsidRDefault="000E5410" w:rsidP="000E5410">
          <w:pPr>
            <w:pStyle w:val="TOC2"/>
            <w:tabs>
              <w:tab w:val="right" w:leader="dot" w:pos="8297"/>
            </w:tabs>
            <w:spacing w:line="360" w:lineRule="auto"/>
            <w:jc w:val="both"/>
            <w:rPr>
              <w:rFonts w:ascii="Times New Roman" w:eastAsiaTheme="minorEastAsia" w:hAnsi="Times New Roman" w:cs="Times New Roman"/>
              <w:noProof/>
              <w:kern w:val="0"/>
            </w:rPr>
          </w:pPr>
          <w:hyperlink w:anchor="_Toc237825916" w:history="1">
            <w:r w:rsidRPr="000E5410">
              <w:rPr>
                <w:rStyle w:val="Hyperlink"/>
                <w:rFonts w:ascii="Times New Roman" w:hAnsi="Times New Roman" w:cs="Times New Roman"/>
                <w:noProof/>
              </w:rPr>
              <w:t>2.3 Adsorption Using Activated Carbon</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_Toc237825916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8</w:t>
            </w:r>
            <w:r w:rsidRPr="000E5410">
              <w:rPr>
                <w:rFonts w:ascii="Times New Roman" w:hAnsi="Times New Roman" w:cs="Times New Roman"/>
                <w:noProof/>
                <w:webHidden/>
              </w:rPr>
              <w:fldChar w:fldCharType="end"/>
            </w:r>
          </w:hyperlink>
        </w:p>
        <w:p w14:paraId="4FC5F812" w14:textId="77777777" w:rsidR="000E5410" w:rsidRPr="000E5410" w:rsidRDefault="000E5410" w:rsidP="000E5410">
          <w:pPr>
            <w:pStyle w:val="TOC2"/>
            <w:tabs>
              <w:tab w:val="right" w:leader="dot" w:pos="8297"/>
            </w:tabs>
            <w:spacing w:line="360" w:lineRule="auto"/>
            <w:jc w:val="both"/>
            <w:rPr>
              <w:rFonts w:ascii="Times New Roman" w:eastAsiaTheme="minorEastAsia" w:hAnsi="Times New Roman" w:cs="Times New Roman"/>
              <w:noProof/>
              <w:kern w:val="0"/>
            </w:rPr>
          </w:pPr>
          <w:hyperlink w:anchor="_Toc237825917" w:history="1">
            <w:r w:rsidRPr="000E5410">
              <w:rPr>
                <w:rStyle w:val="Hyperlink"/>
                <w:rFonts w:ascii="Times New Roman" w:hAnsi="Times New Roman" w:cs="Times New Roman"/>
                <w:noProof/>
              </w:rPr>
              <w:t>2.4 Surface Modification of Adsorbents</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_Toc237825917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9</w:t>
            </w:r>
            <w:r w:rsidRPr="000E5410">
              <w:rPr>
                <w:rFonts w:ascii="Times New Roman" w:hAnsi="Times New Roman" w:cs="Times New Roman"/>
                <w:noProof/>
                <w:webHidden/>
              </w:rPr>
              <w:fldChar w:fldCharType="end"/>
            </w:r>
          </w:hyperlink>
        </w:p>
        <w:p w14:paraId="78CAB29C" w14:textId="77777777" w:rsidR="000E5410" w:rsidRPr="000E5410" w:rsidRDefault="000E5410" w:rsidP="000E5410">
          <w:pPr>
            <w:pStyle w:val="TOC2"/>
            <w:tabs>
              <w:tab w:val="right" w:leader="dot" w:pos="8297"/>
            </w:tabs>
            <w:spacing w:line="360" w:lineRule="auto"/>
            <w:jc w:val="both"/>
            <w:rPr>
              <w:rFonts w:ascii="Times New Roman" w:eastAsiaTheme="minorEastAsia" w:hAnsi="Times New Roman" w:cs="Times New Roman"/>
              <w:noProof/>
              <w:kern w:val="0"/>
            </w:rPr>
          </w:pPr>
          <w:hyperlink w:anchor="_Toc237825918" w:history="1">
            <w:r w:rsidRPr="000E5410">
              <w:rPr>
                <w:rStyle w:val="Hyperlink"/>
                <w:rFonts w:ascii="Times New Roman" w:hAnsi="Times New Roman" w:cs="Times New Roman"/>
                <w:noProof/>
              </w:rPr>
              <w:t>2.5 Adsorption kinetics and isotherm modeling</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_Toc237825918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10</w:t>
            </w:r>
            <w:r w:rsidRPr="000E5410">
              <w:rPr>
                <w:rFonts w:ascii="Times New Roman" w:hAnsi="Times New Roman" w:cs="Times New Roman"/>
                <w:noProof/>
                <w:webHidden/>
              </w:rPr>
              <w:fldChar w:fldCharType="end"/>
            </w:r>
          </w:hyperlink>
        </w:p>
        <w:p w14:paraId="13331657" w14:textId="77777777" w:rsidR="000E5410" w:rsidRPr="000E5410" w:rsidRDefault="000E5410" w:rsidP="000E5410">
          <w:pPr>
            <w:pStyle w:val="TOC3"/>
            <w:tabs>
              <w:tab w:val="right" w:leader="dot" w:pos="8297"/>
            </w:tabs>
            <w:spacing w:line="360" w:lineRule="auto"/>
            <w:jc w:val="both"/>
            <w:rPr>
              <w:rFonts w:ascii="Times New Roman" w:eastAsiaTheme="minorEastAsia" w:hAnsi="Times New Roman" w:cs="Times New Roman"/>
              <w:noProof/>
              <w:kern w:val="0"/>
            </w:rPr>
          </w:pPr>
          <w:hyperlink w:anchor="_Toc237825919" w:history="1">
            <w:r w:rsidRPr="000E5410">
              <w:rPr>
                <w:rStyle w:val="Hyperlink"/>
                <w:rFonts w:ascii="Times New Roman" w:hAnsi="Times New Roman" w:cs="Times New Roman"/>
                <w:noProof/>
              </w:rPr>
              <w:t>2.5.1 Adsorption kinetics</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_Toc237825919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10</w:t>
            </w:r>
            <w:r w:rsidRPr="000E5410">
              <w:rPr>
                <w:rFonts w:ascii="Times New Roman" w:hAnsi="Times New Roman" w:cs="Times New Roman"/>
                <w:noProof/>
                <w:webHidden/>
              </w:rPr>
              <w:fldChar w:fldCharType="end"/>
            </w:r>
          </w:hyperlink>
        </w:p>
        <w:p w14:paraId="29ECD143" w14:textId="77777777" w:rsidR="000E5410" w:rsidRPr="000E5410" w:rsidRDefault="000E5410" w:rsidP="000E5410">
          <w:pPr>
            <w:pStyle w:val="TOC3"/>
            <w:tabs>
              <w:tab w:val="right" w:leader="dot" w:pos="8297"/>
            </w:tabs>
            <w:spacing w:line="360" w:lineRule="auto"/>
            <w:jc w:val="both"/>
            <w:rPr>
              <w:rFonts w:ascii="Times New Roman" w:eastAsiaTheme="minorEastAsia" w:hAnsi="Times New Roman" w:cs="Times New Roman"/>
              <w:noProof/>
              <w:kern w:val="0"/>
            </w:rPr>
          </w:pPr>
          <w:hyperlink w:anchor="_Toc237825920" w:history="1">
            <w:r w:rsidRPr="000E5410">
              <w:rPr>
                <w:rStyle w:val="Hyperlink"/>
                <w:rFonts w:ascii="Times New Roman" w:hAnsi="Times New Roman" w:cs="Times New Roman"/>
                <w:noProof/>
              </w:rPr>
              <w:t>2.5.2 Adsorption isotherms</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_Toc237825920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10</w:t>
            </w:r>
            <w:r w:rsidRPr="000E5410">
              <w:rPr>
                <w:rFonts w:ascii="Times New Roman" w:hAnsi="Times New Roman" w:cs="Times New Roman"/>
                <w:noProof/>
                <w:webHidden/>
              </w:rPr>
              <w:fldChar w:fldCharType="end"/>
            </w:r>
          </w:hyperlink>
        </w:p>
        <w:p w14:paraId="7D24C004" w14:textId="77777777" w:rsidR="000E5410" w:rsidRPr="000E5410" w:rsidRDefault="000E5410" w:rsidP="000E5410">
          <w:pPr>
            <w:pStyle w:val="TOC1"/>
            <w:jc w:val="both"/>
            <w:rPr>
              <w:rFonts w:ascii="Times New Roman" w:hAnsi="Times New Roman"/>
              <w:noProof/>
              <w:sz w:val="24"/>
              <w:szCs w:val="24"/>
            </w:rPr>
          </w:pPr>
          <w:hyperlink w:anchor="_Toc237825921" w:history="1">
            <w:r w:rsidRPr="000E5410">
              <w:rPr>
                <w:rStyle w:val="Hyperlink"/>
                <w:rFonts w:ascii="Times New Roman" w:eastAsia="Times New Roman" w:hAnsi="Times New Roman"/>
                <w:noProof/>
                <w:sz w:val="24"/>
                <w:szCs w:val="24"/>
              </w:rPr>
              <w:t>CHAPTER 3: METHODS AND MATERIALS</w:t>
            </w:r>
            <w:r w:rsidRPr="000E5410">
              <w:rPr>
                <w:rFonts w:ascii="Times New Roman" w:hAnsi="Times New Roman"/>
                <w:noProof/>
                <w:webHidden/>
                <w:sz w:val="24"/>
                <w:szCs w:val="24"/>
              </w:rPr>
              <w:tab/>
            </w:r>
            <w:r w:rsidRPr="000E5410">
              <w:rPr>
                <w:rFonts w:ascii="Times New Roman" w:hAnsi="Times New Roman"/>
                <w:noProof/>
                <w:webHidden/>
                <w:sz w:val="24"/>
                <w:szCs w:val="24"/>
              </w:rPr>
              <w:fldChar w:fldCharType="begin"/>
            </w:r>
            <w:r w:rsidRPr="000E5410">
              <w:rPr>
                <w:rFonts w:ascii="Times New Roman" w:hAnsi="Times New Roman"/>
                <w:noProof/>
                <w:webHidden/>
                <w:sz w:val="24"/>
                <w:szCs w:val="24"/>
              </w:rPr>
              <w:instrText xml:space="preserve"> PAGEREF _Toc237825921 \h </w:instrText>
            </w:r>
            <w:r w:rsidRPr="000E5410">
              <w:rPr>
                <w:rFonts w:ascii="Times New Roman" w:hAnsi="Times New Roman"/>
                <w:noProof/>
                <w:webHidden/>
                <w:sz w:val="24"/>
                <w:szCs w:val="24"/>
              </w:rPr>
            </w:r>
            <w:r w:rsidRPr="000E5410">
              <w:rPr>
                <w:rFonts w:ascii="Times New Roman" w:hAnsi="Times New Roman"/>
                <w:noProof/>
                <w:webHidden/>
                <w:sz w:val="24"/>
                <w:szCs w:val="24"/>
              </w:rPr>
              <w:fldChar w:fldCharType="separate"/>
            </w:r>
            <w:r w:rsidRPr="000E5410">
              <w:rPr>
                <w:rFonts w:ascii="Times New Roman" w:hAnsi="Times New Roman"/>
                <w:noProof/>
                <w:webHidden/>
                <w:sz w:val="24"/>
                <w:szCs w:val="24"/>
              </w:rPr>
              <w:t>11</w:t>
            </w:r>
            <w:r w:rsidRPr="000E5410">
              <w:rPr>
                <w:rFonts w:ascii="Times New Roman" w:hAnsi="Times New Roman"/>
                <w:noProof/>
                <w:webHidden/>
                <w:sz w:val="24"/>
                <w:szCs w:val="24"/>
              </w:rPr>
              <w:fldChar w:fldCharType="end"/>
            </w:r>
          </w:hyperlink>
        </w:p>
        <w:p w14:paraId="05E76101" w14:textId="77777777" w:rsidR="000E5410" w:rsidRPr="000E5410" w:rsidRDefault="000E5410" w:rsidP="000E5410">
          <w:pPr>
            <w:pStyle w:val="TOC2"/>
            <w:tabs>
              <w:tab w:val="right" w:leader="dot" w:pos="8297"/>
            </w:tabs>
            <w:spacing w:line="360" w:lineRule="auto"/>
            <w:jc w:val="both"/>
            <w:rPr>
              <w:rFonts w:ascii="Times New Roman" w:eastAsiaTheme="minorEastAsia" w:hAnsi="Times New Roman" w:cs="Times New Roman"/>
              <w:noProof/>
              <w:kern w:val="0"/>
            </w:rPr>
          </w:pPr>
          <w:hyperlink w:anchor="_Toc237825922" w:history="1">
            <w:r w:rsidRPr="000E5410">
              <w:rPr>
                <w:rStyle w:val="Hyperlink"/>
                <w:rFonts w:ascii="Times New Roman" w:hAnsi="Times New Roman" w:cs="Times New Roman"/>
                <w:noProof/>
              </w:rPr>
              <w:t>3.1 Research Design</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_Toc237825922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11</w:t>
            </w:r>
            <w:r w:rsidRPr="000E5410">
              <w:rPr>
                <w:rFonts w:ascii="Times New Roman" w:hAnsi="Times New Roman" w:cs="Times New Roman"/>
                <w:noProof/>
                <w:webHidden/>
              </w:rPr>
              <w:fldChar w:fldCharType="end"/>
            </w:r>
          </w:hyperlink>
        </w:p>
        <w:p w14:paraId="1881071B" w14:textId="77777777" w:rsidR="000E5410" w:rsidRPr="000E5410" w:rsidRDefault="000E5410" w:rsidP="000E5410">
          <w:pPr>
            <w:pStyle w:val="TOC2"/>
            <w:tabs>
              <w:tab w:val="right" w:leader="dot" w:pos="8297"/>
            </w:tabs>
            <w:spacing w:line="360" w:lineRule="auto"/>
            <w:jc w:val="both"/>
            <w:rPr>
              <w:rFonts w:ascii="Times New Roman" w:eastAsiaTheme="minorEastAsia" w:hAnsi="Times New Roman" w:cs="Times New Roman"/>
              <w:noProof/>
              <w:kern w:val="0"/>
            </w:rPr>
          </w:pPr>
          <w:hyperlink w:anchor="_Toc237825923" w:history="1">
            <w:r w:rsidRPr="000E5410">
              <w:rPr>
                <w:rStyle w:val="Hyperlink"/>
                <w:rFonts w:ascii="Times New Roman" w:hAnsi="Times New Roman" w:cs="Times New Roman"/>
                <w:noProof/>
              </w:rPr>
              <w:t>3.2 Materials</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_Toc237825923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11</w:t>
            </w:r>
            <w:r w:rsidRPr="000E5410">
              <w:rPr>
                <w:rFonts w:ascii="Times New Roman" w:hAnsi="Times New Roman" w:cs="Times New Roman"/>
                <w:noProof/>
                <w:webHidden/>
              </w:rPr>
              <w:fldChar w:fldCharType="end"/>
            </w:r>
          </w:hyperlink>
        </w:p>
        <w:p w14:paraId="28FA62F0" w14:textId="77777777" w:rsidR="000E5410" w:rsidRPr="000E5410" w:rsidRDefault="000E5410" w:rsidP="000E5410">
          <w:pPr>
            <w:pStyle w:val="TOC2"/>
            <w:tabs>
              <w:tab w:val="right" w:leader="dot" w:pos="8297"/>
            </w:tabs>
            <w:spacing w:line="360" w:lineRule="auto"/>
            <w:jc w:val="both"/>
            <w:rPr>
              <w:rFonts w:ascii="Times New Roman" w:eastAsiaTheme="minorEastAsia" w:hAnsi="Times New Roman" w:cs="Times New Roman"/>
              <w:noProof/>
              <w:kern w:val="0"/>
            </w:rPr>
          </w:pPr>
          <w:hyperlink w:anchor="_Toc237825924" w:history="1">
            <w:r w:rsidRPr="000E5410">
              <w:rPr>
                <w:rStyle w:val="Hyperlink"/>
                <w:rFonts w:ascii="Times New Roman" w:hAnsi="Times New Roman" w:cs="Times New Roman"/>
                <w:noProof/>
              </w:rPr>
              <w:t>3.3 Preparation of Activated Carbon</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_Toc237825924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11</w:t>
            </w:r>
            <w:r w:rsidRPr="000E5410">
              <w:rPr>
                <w:rFonts w:ascii="Times New Roman" w:hAnsi="Times New Roman" w:cs="Times New Roman"/>
                <w:noProof/>
                <w:webHidden/>
              </w:rPr>
              <w:fldChar w:fldCharType="end"/>
            </w:r>
          </w:hyperlink>
        </w:p>
        <w:p w14:paraId="28B259A5" w14:textId="77777777" w:rsidR="000E5410" w:rsidRPr="000E5410" w:rsidRDefault="000E5410" w:rsidP="000E5410">
          <w:pPr>
            <w:pStyle w:val="TOC2"/>
            <w:tabs>
              <w:tab w:val="right" w:leader="dot" w:pos="8297"/>
            </w:tabs>
            <w:spacing w:line="360" w:lineRule="auto"/>
            <w:jc w:val="both"/>
            <w:rPr>
              <w:rFonts w:ascii="Times New Roman" w:eastAsiaTheme="minorEastAsia" w:hAnsi="Times New Roman" w:cs="Times New Roman"/>
              <w:noProof/>
              <w:kern w:val="0"/>
            </w:rPr>
          </w:pPr>
          <w:hyperlink w:anchor="_Toc237825925" w:history="1">
            <w:r w:rsidRPr="000E5410">
              <w:rPr>
                <w:rStyle w:val="Hyperlink"/>
                <w:rFonts w:ascii="Times New Roman" w:hAnsi="Times New Roman" w:cs="Times New Roman"/>
                <w:noProof/>
              </w:rPr>
              <w:t>3.4 Characterization of Adsorbent</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_Toc237825925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12</w:t>
            </w:r>
            <w:r w:rsidRPr="000E5410">
              <w:rPr>
                <w:rFonts w:ascii="Times New Roman" w:hAnsi="Times New Roman" w:cs="Times New Roman"/>
                <w:noProof/>
                <w:webHidden/>
              </w:rPr>
              <w:fldChar w:fldCharType="end"/>
            </w:r>
          </w:hyperlink>
        </w:p>
        <w:p w14:paraId="1057C9BD" w14:textId="77777777" w:rsidR="000E5410" w:rsidRPr="000E5410" w:rsidRDefault="000E5410" w:rsidP="000E5410">
          <w:pPr>
            <w:pStyle w:val="TOC2"/>
            <w:tabs>
              <w:tab w:val="right" w:leader="dot" w:pos="8297"/>
            </w:tabs>
            <w:spacing w:line="360" w:lineRule="auto"/>
            <w:jc w:val="both"/>
            <w:rPr>
              <w:rFonts w:ascii="Times New Roman" w:eastAsiaTheme="minorEastAsia" w:hAnsi="Times New Roman" w:cs="Times New Roman"/>
              <w:noProof/>
              <w:kern w:val="0"/>
            </w:rPr>
          </w:pPr>
          <w:hyperlink w:anchor="_Toc237825927" w:history="1">
            <w:r w:rsidRPr="000E5410">
              <w:rPr>
                <w:rStyle w:val="Hyperlink"/>
                <w:rFonts w:ascii="Times New Roman" w:hAnsi="Times New Roman" w:cs="Times New Roman"/>
                <w:noProof/>
              </w:rPr>
              <w:t>3.5 Batch Adsorption Studies</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_Toc237825927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13</w:t>
            </w:r>
            <w:r w:rsidRPr="000E5410">
              <w:rPr>
                <w:rFonts w:ascii="Times New Roman" w:hAnsi="Times New Roman" w:cs="Times New Roman"/>
                <w:noProof/>
                <w:webHidden/>
              </w:rPr>
              <w:fldChar w:fldCharType="end"/>
            </w:r>
          </w:hyperlink>
        </w:p>
        <w:p w14:paraId="12E31BB3" w14:textId="77777777" w:rsidR="000E5410" w:rsidRPr="000E5410" w:rsidRDefault="000E5410" w:rsidP="000E5410">
          <w:pPr>
            <w:pStyle w:val="TOC2"/>
            <w:tabs>
              <w:tab w:val="right" w:leader="dot" w:pos="8297"/>
            </w:tabs>
            <w:spacing w:line="360" w:lineRule="auto"/>
            <w:jc w:val="both"/>
            <w:rPr>
              <w:rFonts w:ascii="Times New Roman" w:eastAsiaTheme="minorEastAsia" w:hAnsi="Times New Roman" w:cs="Times New Roman"/>
              <w:noProof/>
              <w:kern w:val="0"/>
            </w:rPr>
          </w:pPr>
          <w:hyperlink w:anchor="_Toc237825928" w:history="1">
            <w:r w:rsidRPr="000E5410">
              <w:rPr>
                <w:rStyle w:val="Hyperlink"/>
                <w:rFonts w:ascii="Times New Roman" w:hAnsi="Times New Roman" w:cs="Times New Roman"/>
                <w:noProof/>
              </w:rPr>
              <w:t>3.6 Data Analysis Methods</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_Toc237825928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14</w:t>
            </w:r>
            <w:r w:rsidRPr="000E5410">
              <w:rPr>
                <w:rFonts w:ascii="Times New Roman" w:hAnsi="Times New Roman" w:cs="Times New Roman"/>
                <w:noProof/>
                <w:webHidden/>
              </w:rPr>
              <w:fldChar w:fldCharType="end"/>
            </w:r>
          </w:hyperlink>
        </w:p>
        <w:p w14:paraId="2DAA52CF" w14:textId="77777777" w:rsidR="000E5410" w:rsidRPr="000E5410" w:rsidRDefault="000E5410" w:rsidP="000E5410">
          <w:pPr>
            <w:pStyle w:val="TOC3"/>
            <w:tabs>
              <w:tab w:val="right" w:leader="dot" w:pos="8297"/>
            </w:tabs>
            <w:spacing w:line="360" w:lineRule="auto"/>
            <w:jc w:val="both"/>
            <w:rPr>
              <w:rFonts w:ascii="Times New Roman" w:eastAsiaTheme="minorEastAsia" w:hAnsi="Times New Roman" w:cs="Times New Roman"/>
              <w:noProof/>
              <w:kern w:val="0"/>
            </w:rPr>
          </w:pPr>
          <w:hyperlink w:anchor="_Toc237825929" w:history="1">
            <w:r w:rsidRPr="000E5410">
              <w:rPr>
                <w:rStyle w:val="Hyperlink"/>
                <w:rFonts w:ascii="Times New Roman" w:hAnsi="Times New Roman" w:cs="Times New Roman"/>
                <w:noProof/>
              </w:rPr>
              <w:t>3.6.1 Adsorption kinetics</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_Toc237825929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14</w:t>
            </w:r>
            <w:r w:rsidRPr="000E5410">
              <w:rPr>
                <w:rFonts w:ascii="Times New Roman" w:hAnsi="Times New Roman" w:cs="Times New Roman"/>
                <w:noProof/>
                <w:webHidden/>
              </w:rPr>
              <w:fldChar w:fldCharType="end"/>
            </w:r>
          </w:hyperlink>
        </w:p>
        <w:p w14:paraId="7A378C30" w14:textId="77777777" w:rsidR="000E5410" w:rsidRPr="000E5410" w:rsidRDefault="000E5410" w:rsidP="000E5410">
          <w:pPr>
            <w:pStyle w:val="TOC3"/>
            <w:tabs>
              <w:tab w:val="right" w:leader="dot" w:pos="8297"/>
            </w:tabs>
            <w:spacing w:line="360" w:lineRule="auto"/>
            <w:jc w:val="both"/>
            <w:rPr>
              <w:rFonts w:ascii="Times New Roman" w:eastAsiaTheme="minorEastAsia" w:hAnsi="Times New Roman" w:cs="Times New Roman"/>
              <w:noProof/>
              <w:kern w:val="0"/>
            </w:rPr>
          </w:pPr>
          <w:hyperlink w:anchor="_Toc237825930" w:history="1">
            <w:r w:rsidRPr="000E5410">
              <w:rPr>
                <w:rStyle w:val="Hyperlink"/>
                <w:rFonts w:ascii="Times New Roman" w:hAnsi="Times New Roman" w:cs="Times New Roman"/>
                <w:noProof/>
              </w:rPr>
              <w:t>3.6.2 Adsorption isotherms</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_Toc237825930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14</w:t>
            </w:r>
            <w:r w:rsidRPr="000E5410">
              <w:rPr>
                <w:rFonts w:ascii="Times New Roman" w:hAnsi="Times New Roman" w:cs="Times New Roman"/>
                <w:noProof/>
                <w:webHidden/>
              </w:rPr>
              <w:fldChar w:fldCharType="end"/>
            </w:r>
          </w:hyperlink>
        </w:p>
        <w:p w14:paraId="400A0818" w14:textId="77777777" w:rsidR="000E5410" w:rsidRPr="000E5410" w:rsidRDefault="000E5410" w:rsidP="000E5410">
          <w:pPr>
            <w:pStyle w:val="TOC3"/>
            <w:tabs>
              <w:tab w:val="right" w:leader="dot" w:pos="8297"/>
            </w:tabs>
            <w:spacing w:line="360" w:lineRule="auto"/>
            <w:jc w:val="both"/>
            <w:rPr>
              <w:rFonts w:ascii="Times New Roman" w:eastAsiaTheme="minorEastAsia" w:hAnsi="Times New Roman" w:cs="Times New Roman"/>
              <w:noProof/>
              <w:kern w:val="0"/>
            </w:rPr>
          </w:pPr>
          <w:hyperlink w:anchor="_Toc237825931" w:history="1">
            <w:r w:rsidRPr="000E5410">
              <w:rPr>
                <w:rStyle w:val="Hyperlink"/>
                <w:rFonts w:ascii="Times New Roman" w:hAnsi="Times New Roman" w:cs="Times New Roman"/>
                <w:noProof/>
              </w:rPr>
              <w:t>3.6.3 Statistical validation</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_Toc237825931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15</w:t>
            </w:r>
            <w:r w:rsidRPr="000E5410">
              <w:rPr>
                <w:rFonts w:ascii="Times New Roman" w:hAnsi="Times New Roman" w:cs="Times New Roman"/>
                <w:noProof/>
                <w:webHidden/>
              </w:rPr>
              <w:fldChar w:fldCharType="end"/>
            </w:r>
          </w:hyperlink>
        </w:p>
        <w:p w14:paraId="5BE567E5" w14:textId="77777777" w:rsidR="000E5410" w:rsidRPr="000E5410" w:rsidRDefault="000E5410" w:rsidP="000E5410">
          <w:pPr>
            <w:pStyle w:val="TOC1"/>
            <w:jc w:val="both"/>
            <w:rPr>
              <w:rFonts w:ascii="Times New Roman" w:hAnsi="Times New Roman"/>
              <w:noProof/>
              <w:sz w:val="24"/>
              <w:szCs w:val="24"/>
            </w:rPr>
          </w:pPr>
          <w:hyperlink w:anchor="_Toc237825932" w:history="1">
            <w:r w:rsidRPr="000E5410">
              <w:rPr>
                <w:rStyle w:val="Hyperlink"/>
                <w:rFonts w:ascii="Times New Roman" w:eastAsia="Times New Roman" w:hAnsi="Times New Roman"/>
                <w:noProof/>
                <w:sz w:val="24"/>
                <w:szCs w:val="24"/>
              </w:rPr>
              <w:t>CHAPTER FOUR: RESULTS AND DISCUSSION</w:t>
            </w:r>
            <w:r w:rsidRPr="000E5410">
              <w:rPr>
                <w:rFonts w:ascii="Times New Roman" w:hAnsi="Times New Roman"/>
                <w:noProof/>
                <w:webHidden/>
                <w:sz w:val="24"/>
                <w:szCs w:val="24"/>
              </w:rPr>
              <w:tab/>
            </w:r>
            <w:r w:rsidRPr="000E5410">
              <w:rPr>
                <w:rFonts w:ascii="Times New Roman" w:hAnsi="Times New Roman"/>
                <w:noProof/>
                <w:webHidden/>
                <w:sz w:val="24"/>
                <w:szCs w:val="24"/>
              </w:rPr>
              <w:fldChar w:fldCharType="begin"/>
            </w:r>
            <w:r w:rsidRPr="000E5410">
              <w:rPr>
                <w:rFonts w:ascii="Times New Roman" w:hAnsi="Times New Roman"/>
                <w:noProof/>
                <w:webHidden/>
                <w:sz w:val="24"/>
                <w:szCs w:val="24"/>
              </w:rPr>
              <w:instrText xml:space="preserve"> PAGEREF _Toc237825932 \h </w:instrText>
            </w:r>
            <w:r w:rsidRPr="000E5410">
              <w:rPr>
                <w:rFonts w:ascii="Times New Roman" w:hAnsi="Times New Roman"/>
                <w:noProof/>
                <w:webHidden/>
                <w:sz w:val="24"/>
                <w:szCs w:val="24"/>
              </w:rPr>
            </w:r>
            <w:r w:rsidRPr="000E5410">
              <w:rPr>
                <w:rFonts w:ascii="Times New Roman" w:hAnsi="Times New Roman"/>
                <w:noProof/>
                <w:webHidden/>
                <w:sz w:val="24"/>
                <w:szCs w:val="24"/>
              </w:rPr>
              <w:fldChar w:fldCharType="separate"/>
            </w:r>
            <w:r w:rsidRPr="000E5410">
              <w:rPr>
                <w:rFonts w:ascii="Times New Roman" w:hAnsi="Times New Roman"/>
                <w:noProof/>
                <w:webHidden/>
                <w:sz w:val="24"/>
                <w:szCs w:val="24"/>
              </w:rPr>
              <w:t>16</w:t>
            </w:r>
            <w:r w:rsidRPr="000E5410">
              <w:rPr>
                <w:rFonts w:ascii="Times New Roman" w:hAnsi="Times New Roman"/>
                <w:noProof/>
                <w:webHidden/>
                <w:sz w:val="24"/>
                <w:szCs w:val="24"/>
              </w:rPr>
              <w:fldChar w:fldCharType="end"/>
            </w:r>
          </w:hyperlink>
        </w:p>
        <w:p w14:paraId="0ACF9A9B" w14:textId="77777777" w:rsidR="000E5410" w:rsidRPr="000E5410" w:rsidRDefault="000E5410" w:rsidP="000E5410">
          <w:pPr>
            <w:pStyle w:val="TOC2"/>
            <w:tabs>
              <w:tab w:val="right" w:leader="dot" w:pos="8297"/>
            </w:tabs>
            <w:spacing w:line="360" w:lineRule="auto"/>
            <w:jc w:val="both"/>
            <w:rPr>
              <w:rFonts w:ascii="Times New Roman" w:eastAsiaTheme="minorEastAsia" w:hAnsi="Times New Roman" w:cs="Times New Roman"/>
              <w:noProof/>
              <w:kern w:val="0"/>
            </w:rPr>
          </w:pPr>
          <w:hyperlink w:anchor="_Toc237825933" w:history="1">
            <w:r w:rsidRPr="000E5410">
              <w:rPr>
                <w:rStyle w:val="Hyperlink"/>
                <w:rFonts w:ascii="Times New Roman" w:hAnsi="Times New Roman" w:cs="Times New Roman"/>
                <w:noProof/>
              </w:rPr>
              <w:t>4.1 Introduction</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_Toc237825933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16</w:t>
            </w:r>
            <w:r w:rsidRPr="000E5410">
              <w:rPr>
                <w:rFonts w:ascii="Times New Roman" w:hAnsi="Times New Roman" w:cs="Times New Roman"/>
                <w:noProof/>
                <w:webHidden/>
              </w:rPr>
              <w:fldChar w:fldCharType="end"/>
            </w:r>
          </w:hyperlink>
        </w:p>
        <w:p w14:paraId="596ADAB0" w14:textId="77777777" w:rsidR="000E5410" w:rsidRPr="000E5410" w:rsidRDefault="000E5410" w:rsidP="000E5410">
          <w:pPr>
            <w:pStyle w:val="TOC2"/>
            <w:tabs>
              <w:tab w:val="right" w:leader="dot" w:pos="8297"/>
            </w:tabs>
            <w:spacing w:line="360" w:lineRule="auto"/>
            <w:jc w:val="both"/>
            <w:rPr>
              <w:rFonts w:ascii="Times New Roman" w:eastAsiaTheme="minorEastAsia" w:hAnsi="Times New Roman" w:cs="Times New Roman"/>
              <w:noProof/>
              <w:kern w:val="0"/>
            </w:rPr>
          </w:pPr>
          <w:hyperlink w:anchor="_Toc237825934" w:history="1">
            <w:r w:rsidRPr="000E5410">
              <w:rPr>
                <w:rStyle w:val="Hyperlink"/>
                <w:rFonts w:ascii="Times New Roman" w:hAnsi="Times New Roman" w:cs="Times New Roman"/>
                <w:noProof/>
              </w:rPr>
              <w:t>4.2 Physicochemical Characterization of Adsorbent</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_Toc237825934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16</w:t>
            </w:r>
            <w:r w:rsidRPr="000E5410">
              <w:rPr>
                <w:rFonts w:ascii="Times New Roman" w:hAnsi="Times New Roman" w:cs="Times New Roman"/>
                <w:noProof/>
                <w:webHidden/>
              </w:rPr>
              <w:fldChar w:fldCharType="end"/>
            </w:r>
          </w:hyperlink>
        </w:p>
        <w:p w14:paraId="4C564718" w14:textId="77777777" w:rsidR="000E5410" w:rsidRPr="000E5410" w:rsidRDefault="000E5410" w:rsidP="000E5410">
          <w:pPr>
            <w:pStyle w:val="TOC2"/>
            <w:tabs>
              <w:tab w:val="right" w:leader="dot" w:pos="8297"/>
            </w:tabs>
            <w:spacing w:line="360" w:lineRule="auto"/>
            <w:jc w:val="both"/>
            <w:rPr>
              <w:rFonts w:ascii="Times New Roman" w:eastAsiaTheme="minorEastAsia" w:hAnsi="Times New Roman" w:cs="Times New Roman"/>
              <w:noProof/>
              <w:kern w:val="0"/>
            </w:rPr>
          </w:pPr>
          <w:hyperlink w:anchor="_Toc237825960" w:history="1">
            <w:r w:rsidRPr="000E5410">
              <w:rPr>
                <w:rStyle w:val="Hyperlink"/>
                <w:rFonts w:ascii="Times New Roman" w:hAnsi="Times New Roman" w:cs="Times New Roman"/>
                <w:noProof/>
              </w:rPr>
              <w:t>4.3 Standard UV-Vis Calibration Baseline</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_Toc237825960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20</w:t>
            </w:r>
            <w:r w:rsidRPr="000E5410">
              <w:rPr>
                <w:rFonts w:ascii="Times New Roman" w:hAnsi="Times New Roman" w:cs="Times New Roman"/>
                <w:noProof/>
                <w:webHidden/>
              </w:rPr>
              <w:fldChar w:fldCharType="end"/>
            </w:r>
          </w:hyperlink>
        </w:p>
        <w:p w14:paraId="24F24F05" w14:textId="77777777" w:rsidR="000E5410" w:rsidRPr="000E5410" w:rsidRDefault="000E5410" w:rsidP="000E5410">
          <w:pPr>
            <w:pStyle w:val="TOC2"/>
            <w:tabs>
              <w:tab w:val="right" w:leader="dot" w:pos="8297"/>
            </w:tabs>
            <w:spacing w:line="360" w:lineRule="auto"/>
            <w:jc w:val="both"/>
            <w:rPr>
              <w:rFonts w:ascii="Times New Roman" w:eastAsiaTheme="minorEastAsia" w:hAnsi="Times New Roman" w:cs="Times New Roman"/>
              <w:noProof/>
              <w:kern w:val="0"/>
            </w:rPr>
          </w:pPr>
          <w:hyperlink w:anchor="_Toc237825961" w:history="1">
            <w:r w:rsidRPr="000E5410">
              <w:rPr>
                <w:rStyle w:val="Hyperlink"/>
                <w:rFonts w:ascii="Times New Roman" w:hAnsi="Times New Roman" w:cs="Times New Roman"/>
                <w:noProof/>
              </w:rPr>
              <w:t>4.4 Adsorption Kinetics Modelling</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_Toc237825961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22</w:t>
            </w:r>
            <w:r w:rsidRPr="000E5410">
              <w:rPr>
                <w:rFonts w:ascii="Times New Roman" w:hAnsi="Times New Roman" w:cs="Times New Roman"/>
                <w:noProof/>
                <w:webHidden/>
              </w:rPr>
              <w:fldChar w:fldCharType="end"/>
            </w:r>
          </w:hyperlink>
        </w:p>
        <w:p w14:paraId="7ECE2A7C" w14:textId="77777777" w:rsidR="000E5410" w:rsidRPr="000E5410" w:rsidRDefault="000E5410" w:rsidP="000E5410">
          <w:pPr>
            <w:pStyle w:val="TOC2"/>
            <w:tabs>
              <w:tab w:val="right" w:leader="dot" w:pos="8297"/>
            </w:tabs>
            <w:spacing w:line="360" w:lineRule="auto"/>
            <w:jc w:val="both"/>
            <w:rPr>
              <w:rFonts w:ascii="Times New Roman" w:eastAsiaTheme="minorEastAsia" w:hAnsi="Times New Roman" w:cs="Times New Roman"/>
              <w:noProof/>
              <w:kern w:val="0"/>
            </w:rPr>
          </w:pPr>
          <w:hyperlink w:anchor="_Toc237825962" w:history="1">
            <w:r w:rsidRPr="000E5410">
              <w:rPr>
                <w:rStyle w:val="Hyperlink"/>
                <w:rFonts w:ascii="Times New Roman" w:hAnsi="Times New Roman" w:cs="Times New Roman"/>
                <w:noProof/>
              </w:rPr>
              <w:t>4.6 Influence of Operational Parameters.</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_Toc237825962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32</w:t>
            </w:r>
            <w:r w:rsidRPr="000E5410">
              <w:rPr>
                <w:rFonts w:ascii="Times New Roman" w:hAnsi="Times New Roman" w:cs="Times New Roman"/>
                <w:noProof/>
                <w:webHidden/>
              </w:rPr>
              <w:fldChar w:fldCharType="end"/>
            </w:r>
          </w:hyperlink>
        </w:p>
        <w:p w14:paraId="4640D5AD" w14:textId="77777777" w:rsidR="000E5410" w:rsidRPr="000E5410" w:rsidRDefault="000E5410" w:rsidP="000E5410">
          <w:pPr>
            <w:pStyle w:val="TOC1"/>
            <w:jc w:val="both"/>
            <w:rPr>
              <w:rFonts w:ascii="Times New Roman" w:hAnsi="Times New Roman"/>
              <w:noProof/>
              <w:sz w:val="24"/>
              <w:szCs w:val="24"/>
            </w:rPr>
          </w:pPr>
          <w:hyperlink w:anchor="_Toc237825963" w:history="1">
            <w:r w:rsidRPr="000E5410">
              <w:rPr>
                <w:rStyle w:val="Hyperlink"/>
                <w:rFonts w:ascii="Times New Roman" w:eastAsia="Times New Roman" w:hAnsi="Times New Roman"/>
                <w:b/>
                <w:bCs/>
                <w:noProof/>
                <w:kern w:val="36"/>
                <w:sz w:val="24"/>
                <w:szCs w:val="24"/>
              </w:rPr>
              <w:t>CHAPTER FIVE: CONCLUSION AND RECOMMENDATIONS</w:t>
            </w:r>
            <w:r w:rsidRPr="000E5410">
              <w:rPr>
                <w:rFonts w:ascii="Times New Roman" w:hAnsi="Times New Roman"/>
                <w:noProof/>
                <w:webHidden/>
                <w:sz w:val="24"/>
                <w:szCs w:val="24"/>
              </w:rPr>
              <w:tab/>
            </w:r>
            <w:r w:rsidRPr="000E5410">
              <w:rPr>
                <w:rFonts w:ascii="Times New Roman" w:hAnsi="Times New Roman"/>
                <w:noProof/>
                <w:webHidden/>
                <w:sz w:val="24"/>
                <w:szCs w:val="24"/>
              </w:rPr>
              <w:fldChar w:fldCharType="begin"/>
            </w:r>
            <w:r w:rsidRPr="000E5410">
              <w:rPr>
                <w:rFonts w:ascii="Times New Roman" w:hAnsi="Times New Roman"/>
                <w:noProof/>
                <w:webHidden/>
                <w:sz w:val="24"/>
                <w:szCs w:val="24"/>
              </w:rPr>
              <w:instrText xml:space="preserve"> PAGEREF _Toc237825963 \h </w:instrText>
            </w:r>
            <w:r w:rsidRPr="000E5410">
              <w:rPr>
                <w:rFonts w:ascii="Times New Roman" w:hAnsi="Times New Roman"/>
                <w:noProof/>
                <w:webHidden/>
                <w:sz w:val="24"/>
                <w:szCs w:val="24"/>
              </w:rPr>
            </w:r>
            <w:r w:rsidRPr="000E5410">
              <w:rPr>
                <w:rFonts w:ascii="Times New Roman" w:hAnsi="Times New Roman"/>
                <w:noProof/>
                <w:webHidden/>
                <w:sz w:val="24"/>
                <w:szCs w:val="24"/>
              </w:rPr>
              <w:fldChar w:fldCharType="separate"/>
            </w:r>
            <w:r w:rsidRPr="000E5410">
              <w:rPr>
                <w:rFonts w:ascii="Times New Roman" w:hAnsi="Times New Roman"/>
                <w:noProof/>
                <w:webHidden/>
                <w:sz w:val="24"/>
                <w:szCs w:val="24"/>
              </w:rPr>
              <w:t>39</w:t>
            </w:r>
            <w:r w:rsidRPr="000E5410">
              <w:rPr>
                <w:rFonts w:ascii="Times New Roman" w:hAnsi="Times New Roman"/>
                <w:noProof/>
                <w:webHidden/>
                <w:sz w:val="24"/>
                <w:szCs w:val="24"/>
              </w:rPr>
              <w:fldChar w:fldCharType="end"/>
            </w:r>
          </w:hyperlink>
        </w:p>
        <w:p w14:paraId="405226CA" w14:textId="77777777" w:rsidR="000E5410" w:rsidRPr="000E5410" w:rsidRDefault="000E5410" w:rsidP="000E5410">
          <w:pPr>
            <w:pStyle w:val="TOC3"/>
            <w:tabs>
              <w:tab w:val="right" w:leader="dot" w:pos="8297"/>
            </w:tabs>
            <w:spacing w:line="360" w:lineRule="auto"/>
            <w:jc w:val="both"/>
            <w:rPr>
              <w:rFonts w:ascii="Times New Roman" w:eastAsiaTheme="minorEastAsia" w:hAnsi="Times New Roman" w:cs="Times New Roman"/>
              <w:noProof/>
              <w:kern w:val="0"/>
            </w:rPr>
          </w:pPr>
          <w:hyperlink w:anchor="_Toc237825964" w:history="1">
            <w:r w:rsidRPr="000E5410">
              <w:rPr>
                <w:rStyle w:val="Hyperlink"/>
                <w:rFonts w:ascii="Times New Roman" w:eastAsia="Times New Roman" w:hAnsi="Times New Roman" w:cs="Times New Roman"/>
                <w:b/>
                <w:bCs/>
                <w:noProof/>
              </w:rPr>
              <w:t>5.1 Conclusion</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_Toc237825964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39</w:t>
            </w:r>
            <w:r w:rsidRPr="000E5410">
              <w:rPr>
                <w:rFonts w:ascii="Times New Roman" w:hAnsi="Times New Roman" w:cs="Times New Roman"/>
                <w:noProof/>
                <w:webHidden/>
              </w:rPr>
              <w:fldChar w:fldCharType="end"/>
            </w:r>
          </w:hyperlink>
        </w:p>
        <w:p w14:paraId="2AA6DE2A" w14:textId="77777777" w:rsidR="000E5410" w:rsidRPr="000E5410" w:rsidRDefault="000E5410" w:rsidP="000E5410">
          <w:pPr>
            <w:pStyle w:val="TOC3"/>
            <w:tabs>
              <w:tab w:val="right" w:leader="dot" w:pos="8297"/>
            </w:tabs>
            <w:spacing w:line="360" w:lineRule="auto"/>
            <w:jc w:val="both"/>
            <w:rPr>
              <w:rFonts w:ascii="Times New Roman" w:eastAsiaTheme="minorEastAsia" w:hAnsi="Times New Roman" w:cs="Times New Roman"/>
              <w:noProof/>
              <w:kern w:val="0"/>
            </w:rPr>
          </w:pPr>
          <w:hyperlink w:anchor="_Toc237825965" w:history="1">
            <w:r w:rsidRPr="000E5410">
              <w:rPr>
                <w:rStyle w:val="Hyperlink"/>
                <w:rFonts w:ascii="Times New Roman" w:eastAsia="Times New Roman" w:hAnsi="Times New Roman" w:cs="Times New Roman"/>
                <w:b/>
                <w:bCs/>
                <w:noProof/>
              </w:rPr>
              <w:t>5.2 Recommendations</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_Toc237825965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39</w:t>
            </w:r>
            <w:r w:rsidRPr="000E5410">
              <w:rPr>
                <w:rFonts w:ascii="Times New Roman" w:hAnsi="Times New Roman" w:cs="Times New Roman"/>
                <w:noProof/>
                <w:webHidden/>
              </w:rPr>
              <w:fldChar w:fldCharType="end"/>
            </w:r>
          </w:hyperlink>
        </w:p>
        <w:p w14:paraId="5EA5AF5F" w14:textId="77777777" w:rsidR="000E5410" w:rsidRPr="000E5410" w:rsidRDefault="000E5410" w:rsidP="000E5410">
          <w:pPr>
            <w:pStyle w:val="TOC3"/>
            <w:tabs>
              <w:tab w:val="right" w:leader="dot" w:pos="8297"/>
            </w:tabs>
            <w:spacing w:line="360" w:lineRule="auto"/>
            <w:jc w:val="both"/>
            <w:rPr>
              <w:rFonts w:ascii="Times New Roman" w:eastAsiaTheme="minorEastAsia" w:hAnsi="Times New Roman" w:cs="Times New Roman"/>
              <w:noProof/>
              <w:kern w:val="0"/>
            </w:rPr>
          </w:pPr>
          <w:hyperlink w:anchor="_Toc237825966" w:history="1">
            <w:r w:rsidRPr="000E5410">
              <w:rPr>
                <w:rStyle w:val="Hyperlink"/>
                <w:rFonts w:ascii="Times New Roman" w:eastAsia="Times New Roman" w:hAnsi="Times New Roman" w:cs="Times New Roman"/>
                <w:b/>
                <w:bCs/>
                <w:noProof/>
              </w:rPr>
              <w:t>5.3 Areas for Further Research</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_Toc237825966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40</w:t>
            </w:r>
            <w:r w:rsidRPr="000E5410">
              <w:rPr>
                <w:rFonts w:ascii="Times New Roman" w:hAnsi="Times New Roman" w:cs="Times New Roman"/>
                <w:noProof/>
                <w:webHidden/>
              </w:rPr>
              <w:fldChar w:fldCharType="end"/>
            </w:r>
          </w:hyperlink>
        </w:p>
        <w:p w14:paraId="1545BF9B" w14:textId="77777777" w:rsidR="000E5410" w:rsidRPr="000E5410" w:rsidRDefault="000E5410" w:rsidP="000E5410">
          <w:pPr>
            <w:pStyle w:val="TOC1"/>
            <w:jc w:val="both"/>
            <w:rPr>
              <w:rFonts w:ascii="Times New Roman" w:hAnsi="Times New Roman"/>
              <w:noProof/>
              <w:sz w:val="24"/>
              <w:szCs w:val="24"/>
            </w:rPr>
          </w:pPr>
          <w:hyperlink w:anchor="_Toc237825967" w:history="1">
            <w:r w:rsidRPr="000E5410">
              <w:rPr>
                <w:rStyle w:val="Hyperlink"/>
                <w:rFonts w:ascii="Times New Roman" w:hAnsi="Times New Roman"/>
                <w:noProof/>
                <w:sz w:val="24"/>
                <w:szCs w:val="24"/>
                <w:lang w:val="it-IT"/>
              </w:rPr>
              <w:t>REFERENCES</w:t>
            </w:r>
            <w:r w:rsidRPr="000E5410">
              <w:rPr>
                <w:rFonts w:ascii="Times New Roman" w:hAnsi="Times New Roman"/>
                <w:noProof/>
                <w:webHidden/>
                <w:sz w:val="24"/>
                <w:szCs w:val="24"/>
              </w:rPr>
              <w:tab/>
            </w:r>
            <w:r w:rsidRPr="000E5410">
              <w:rPr>
                <w:rFonts w:ascii="Times New Roman" w:hAnsi="Times New Roman"/>
                <w:noProof/>
                <w:webHidden/>
                <w:sz w:val="24"/>
                <w:szCs w:val="24"/>
              </w:rPr>
              <w:fldChar w:fldCharType="begin"/>
            </w:r>
            <w:r w:rsidRPr="000E5410">
              <w:rPr>
                <w:rFonts w:ascii="Times New Roman" w:hAnsi="Times New Roman"/>
                <w:noProof/>
                <w:webHidden/>
                <w:sz w:val="24"/>
                <w:szCs w:val="24"/>
              </w:rPr>
              <w:instrText xml:space="preserve"> PAGEREF _Toc237825967 \h </w:instrText>
            </w:r>
            <w:r w:rsidRPr="000E5410">
              <w:rPr>
                <w:rFonts w:ascii="Times New Roman" w:hAnsi="Times New Roman"/>
                <w:noProof/>
                <w:webHidden/>
                <w:sz w:val="24"/>
                <w:szCs w:val="24"/>
              </w:rPr>
            </w:r>
            <w:r w:rsidRPr="000E5410">
              <w:rPr>
                <w:rFonts w:ascii="Times New Roman" w:hAnsi="Times New Roman"/>
                <w:noProof/>
                <w:webHidden/>
                <w:sz w:val="24"/>
                <w:szCs w:val="24"/>
              </w:rPr>
              <w:fldChar w:fldCharType="separate"/>
            </w:r>
            <w:r w:rsidRPr="000E5410">
              <w:rPr>
                <w:rFonts w:ascii="Times New Roman" w:hAnsi="Times New Roman"/>
                <w:noProof/>
                <w:webHidden/>
                <w:sz w:val="24"/>
                <w:szCs w:val="24"/>
              </w:rPr>
              <w:t>42</w:t>
            </w:r>
            <w:r w:rsidRPr="000E5410">
              <w:rPr>
                <w:rFonts w:ascii="Times New Roman" w:hAnsi="Times New Roman"/>
                <w:noProof/>
                <w:webHidden/>
                <w:sz w:val="24"/>
                <w:szCs w:val="24"/>
              </w:rPr>
              <w:fldChar w:fldCharType="end"/>
            </w:r>
          </w:hyperlink>
        </w:p>
        <w:p w14:paraId="2FD46CF5" w14:textId="77777777" w:rsidR="000E5410" w:rsidRDefault="000E5410" w:rsidP="000E5410">
          <w:pPr>
            <w:pStyle w:val="TOC1"/>
            <w:jc w:val="both"/>
            <w:rPr>
              <w:rFonts w:cstheme="minorBidi"/>
              <w:noProof/>
            </w:rPr>
          </w:pPr>
          <w:hyperlink w:anchor="_Toc237825968" w:history="1">
            <w:r w:rsidRPr="000E5410">
              <w:rPr>
                <w:rStyle w:val="Hyperlink"/>
                <w:rFonts w:ascii="Times New Roman" w:eastAsia="Times New Roman" w:hAnsi="Times New Roman"/>
                <w:noProof/>
                <w:sz w:val="24"/>
                <w:szCs w:val="24"/>
              </w:rPr>
              <w:t>APPENDICES</w:t>
            </w:r>
            <w:r w:rsidRPr="000E5410">
              <w:rPr>
                <w:rFonts w:ascii="Times New Roman" w:hAnsi="Times New Roman"/>
                <w:noProof/>
                <w:webHidden/>
                <w:sz w:val="24"/>
                <w:szCs w:val="24"/>
              </w:rPr>
              <w:tab/>
            </w:r>
            <w:r w:rsidRPr="000E5410">
              <w:rPr>
                <w:rFonts w:ascii="Times New Roman" w:hAnsi="Times New Roman"/>
                <w:noProof/>
                <w:webHidden/>
                <w:sz w:val="24"/>
                <w:szCs w:val="24"/>
              </w:rPr>
              <w:fldChar w:fldCharType="begin"/>
            </w:r>
            <w:r w:rsidRPr="000E5410">
              <w:rPr>
                <w:rFonts w:ascii="Times New Roman" w:hAnsi="Times New Roman"/>
                <w:noProof/>
                <w:webHidden/>
                <w:sz w:val="24"/>
                <w:szCs w:val="24"/>
              </w:rPr>
              <w:instrText xml:space="preserve"> PAGEREF _Toc237825968 \h </w:instrText>
            </w:r>
            <w:r w:rsidRPr="000E5410">
              <w:rPr>
                <w:rFonts w:ascii="Times New Roman" w:hAnsi="Times New Roman"/>
                <w:noProof/>
                <w:webHidden/>
                <w:sz w:val="24"/>
                <w:szCs w:val="24"/>
              </w:rPr>
            </w:r>
            <w:r w:rsidRPr="000E5410">
              <w:rPr>
                <w:rFonts w:ascii="Times New Roman" w:hAnsi="Times New Roman"/>
                <w:noProof/>
                <w:webHidden/>
                <w:sz w:val="24"/>
                <w:szCs w:val="24"/>
              </w:rPr>
              <w:fldChar w:fldCharType="separate"/>
            </w:r>
            <w:r w:rsidRPr="000E5410">
              <w:rPr>
                <w:rFonts w:ascii="Times New Roman" w:hAnsi="Times New Roman"/>
                <w:noProof/>
                <w:webHidden/>
                <w:sz w:val="24"/>
                <w:szCs w:val="24"/>
              </w:rPr>
              <w:t>44</w:t>
            </w:r>
            <w:r w:rsidRPr="000E5410">
              <w:rPr>
                <w:rFonts w:ascii="Times New Roman" w:hAnsi="Times New Roman"/>
                <w:noProof/>
                <w:webHidden/>
                <w:sz w:val="24"/>
                <w:szCs w:val="24"/>
              </w:rPr>
              <w:fldChar w:fldCharType="end"/>
            </w:r>
          </w:hyperlink>
        </w:p>
        <w:p w14:paraId="75CA1DE5" w14:textId="77777777" w:rsidR="001C3E89" w:rsidRPr="00BD13A3" w:rsidRDefault="0031757F" w:rsidP="00DE3609">
          <w:pPr>
            <w:spacing w:line="360" w:lineRule="auto"/>
            <w:jc w:val="center"/>
            <w:rPr>
              <w:rFonts w:ascii="Times New Roman" w:hAnsi="Times New Roman" w:cs="Times New Roman"/>
            </w:rPr>
          </w:pPr>
          <w:r w:rsidRPr="00DE3609">
            <w:rPr>
              <w:rFonts w:ascii="Times New Roman" w:hAnsi="Times New Roman" w:cs="Times New Roman"/>
              <w:b/>
              <w:bCs/>
              <w:noProof/>
            </w:rPr>
            <w:fldChar w:fldCharType="end"/>
          </w:r>
        </w:p>
      </w:sdtContent>
    </w:sdt>
    <w:p w14:paraId="65E9D6F2" w14:textId="77777777" w:rsidR="00704CAD" w:rsidRDefault="00704CAD" w:rsidP="00314B4F">
      <w:pPr>
        <w:spacing w:before="100" w:beforeAutospacing="1" w:after="100" w:afterAutospacing="1" w:line="360" w:lineRule="auto"/>
        <w:outlineLvl w:val="0"/>
        <w:rPr>
          <w:rFonts w:ascii="Times New Roman" w:eastAsia="Times New Roman" w:hAnsi="Times New Roman" w:cs="Times New Roman"/>
          <w:b/>
          <w:bCs/>
          <w:kern w:val="36"/>
        </w:rPr>
        <w:sectPr w:rsidR="00704CAD" w:rsidSect="001E7B0D">
          <w:pgSz w:w="11907" w:h="16839" w:code="9"/>
          <w:pgMar w:top="1440" w:right="1440" w:bottom="1440" w:left="2160" w:header="720" w:footer="720" w:gutter="0"/>
          <w:pgNumType w:fmt="lowerRoman" w:start="6"/>
          <w:cols w:space="720"/>
          <w:docGrid w:linePitch="360"/>
        </w:sectPr>
      </w:pPr>
      <w:bookmarkStart w:id="36" w:name="_Toc231042971"/>
      <w:bookmarkStart w:id="37" w:name="_Toc235578209"/>
      <w:bookmarkStart w:id="38" w:name="_Toc221005817"/>
    </w:p>
    <w:p w14:paraId="56E7EC63" w14:textId="77777777" w:rsidR="00893987" w:rsidRPr="00BD13A3" w:rsidRDefault="00893987" w:rsidP="00314B4F">
      <w:pPr>
        <w:spacing w:before="100" w:beforeAutospacing="1" w:after="100" w:afterAutospacing="1" w:line="360" w:lineRule="auto"/>
        <w:outlineLvl w:val="0"/>
        <w:rPr>
          <w:rFonts w:ascii="Times New Roman" w:eastAsia="Times New Roman" w:hAnsi="Times New Roman" w:cs="Times New Roman"/>
          <w:b/>
          <w:bCs/>
          <w:kern w:val="36"/>
        </w:rPr>
      </w:pPr>
      <w:bookmarkStart w:id="39" w:name="_Toc237819583"/>
      <w:bookmarkStart w:id="40" w:name="_Toc237825707"/>
      <w:bookmarkStart w:id="41" w:name="_Toc237825899"/>
      <w:r w:rsidRPr="00BD13A3">
        <w:rPr>
          <w:rFonts w:ascii="Times New Roman" w:eastAsia="Times New Roman" w:hAnsi="Times New Roman" w:cs="Times New Roman"/>
          <w:b/>
          <w:bCs/>
          <w:kern w:val="36"/>
        </w:rPr>
        <w:lastRenderedPageBreak/>
        <w:t>LIST OF TABLES</w:t>
      </w:r>
      <w:bookmarkEnd w:id="36"/>
      <w:bookmarkEnd w:id="37"/>
      <w:bookmarkEnd w:id="39"/>
      <w:bookmarkEnd w:id="40"/>
      <w:bookmarkEnd w:id="41"/>
    </w:p>
    <w:p w14:paraId="5579E273" w14:textId="77777777" w:rsidR="000E5410" w:rsidRPr="000E5410" w:rsidRDefault="0031757F" w:rsidP="000E5410">
      <w:pPr>
        <w:pStyle w:val="TableofFigures"/>
        <w:tabs>
          <w:tab w:val="right" w:leader="dot" w:pos="8297"/>
        </w:tabs>
        <w:spacing w:line="360" w:lineRule="auto"/>
        <w:jc w:val="both"/>
        <w:rPr>
          <w:rFonts w:ascii="Times New Roman" w:eastAsiaTheme="minorEastAsia" w:hAnsi="Times New Roman" w:cs="Times New Roman"/>
          <w:noProof/>
          <w:kern w:val="0"/>
        </w:rPr>
      </w:pPr>
      <w:r w:rsidRPr="000E2B1A">
        <w:rPr>
          <w:rFonts w:ascii="Times New Roman" w:hAnsi="Times New Roman" w:cs="Times New Roman"/>
        </w:rPr>
        <w:fldChar w:fldCharType="begin"/>
      </w:r>
      <w:r w:rsidR="000E2B1A" w:rsidRPr="000E2B1A">
        <w:rPr>
          <w:rFonts w:ascii="Times New Roman" w:hAnsi="Times New Roman" w:cs="Times New Roman"/>
        </w:rPr>
        <w:instrText xml:space="preserve"> TOC \h \z \c "Table" </w:instrText>
      </w:r>
      <w:r w:rsidRPr="000E2B1A">
        <w:rPr>
          <w:rFonts w:ascii="Times New Roman" w:hAnsi="Times New Roman" w:cs="Times New Roman"/>
        </w:rPr>
        <w:fldChar w:fldCharType="separate"/>
      </w:r>
      <w:hyperlink w:anchor="_Toc237826078" w:history="1">
        <w:r w:rsidR="000E5410" w:rsidRPr="000E5410">
          <w:rPr>
            <w:rStyle w:val="Hyperlink"/>
            <w:rFonts w:ascii="Times New Roman" w:hAnsi="Times New Roman" w:cs="Times New Roman"/>
            <w:noProof/>
          </w:rPr>
          <w:t>Table 1: Titration data parameters for sawdust-activated carbon iodine number calculation.</w:t>
        </w:r>
        <w:r w:rsidR="000E5410" w:rsidRPr="000E5410">
          <w:rPr>
            <w:rFonts w:ascii="Times New Roman" w:hAnsi="Times New Roman" w:cs="Times New Roman"/>
            <w:noProof/>
            <w:webHidden/>
          </w:rPr>
          <w:tab/>
        </w:r>
        <w:r w:rsidR="000E5410" w:rsidRPr="000E5410">
          <w:rPr>
            <w:rFonts w:ascii="Times New Roman" w:hAnsi="Times New Roman" w:cs="Times New Roman"/>
            <w:noProof/>
            <w:webHidden/>
          </w:rPr>
          <w:fldChar w:fldCharType="begin"/>
        </w:r>
        <w:r w:rsidR="000E5410" w:rsidRPr="000E5410">
          <w:rPr>
            <w:rFonts w:ascii="Times New Roman" w:hAnsi="Times New Roman" w:cs="Times New Roman"/>
            <w:noProof/>
            <w:webHidden/>
          </w:rPr>
          <w:instrText xml:space="preserve"> PAGEREF _Toc237826078 \h </w:instrText>
        </w:r>
        <w:r w:rsidR="000E5410" w:rsidRPr="000E5410">
          <w:rPr>
            <w:rFonts w:ascii="Times New Roman" w:hAnsi="Times New Roman" w:cs="Times New Roman"/>
            <w:noProof/>
            <w:webHidden/>
          </w:rPr>
        </w:r>
        <w:r w:rsidR="000E5410" w:rsidRPr="000E5410">
          <w:rPr>
            <w:rFonts w:ascii="Times New Roman" w:hAnsi="Times New Roman" w:cs="Times New Roman"/>
            <w:noProof/>
            <w:webHidden/>
          </w:rPr>
          <w:fldChar w:fldCharType="separate"/>
        </w:r>
        <w:r w:rsidR="000E5410" w:rsidRPr="000E5410">
          <w:rPr>
            <w:rFonts w:ascii="Times New Roman" w:hAnsi="Times New Roman" w:cs="Times New Roman"/>
            <w:noProof/>
            <w:webHidden/>
          </w:rPr>
          <w:t>17</w:t>
        </w:r>
        <w:r w:rsidR="000E5410" w:rsidRPr="000E5410">
          <w:rPr>
            <w:rFonts w:ascii="Times New Roman" w:hAnsi="Times New Roman" w:cs="Times New Roman"/>
            <w:noProof/>
            <w:webHidden/>
          </w:rPr>
          <w:fldChar w:fldCharType="end"/>
        </w:r>
      </w:hyperlink>
    </w:p>
    <w:p w14:paraId="3FF146EB" w14:textId="77777777" w:rsidR="000E5410" w:rsidRPr="000E5410" w:rsidRDefault="000E5410" w:rsidP="000E5410">
      <w:pPr>
        <w:pStyle w:val="TableofFigures"/>
        <w:tabs>
          <w:tab w:val="right" w:leader="dot" w:pos="8297"/>
        </w:tabs>
        <w:spacing w:line="360" w:lineRule="auto"/>
        <w:jc w:val="both"/>
        <w:rPr>
          <w:rFonts w:ascii="Times New Roman" w:eastAsiaTheme="minorEastAsia" w:hAnsi="Times New Roman" w:cs="Times New Roman"/>
          <w:noProof/>
          <w:kern w:val="0"/>
        </w:rPr>
      </w:pPr>
      <w:hyperlink w:anchor="_Toc237826079" w:history="1">
        <w:r w:rsidRPr="000E5410">
          <w:rPr>
            <w:rStyle w:val="Hyperlink"/>
            <w:rFonts w:ascii="Times New Roman" w:hAnsi="Times New Roman" w:cs="Times New Roman"/>
            <w:noProof/>
          </w:rPr>
          <w:t>Table 2: Standard calibration data showing absorbance as a function of Sodium Lauryl Sulfate (SLS) concentration.</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_Toc237826079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20</w:t>
        </w:r>
        <w:r w:rsidRPr="000E5410">
          <w:rPr>
            <w:rFonts w:ascii="Times New Roman" w:hAnsi="Times New Roman" w:cs="Times New Roman"/>
            <w:noProof/>
            <w:webHidden/>
          </w:rPr>
          <w:fldChar w:fldCharType="end"/>
        </w:r>
      </w:hyperlink>
    </w:p>
    <w:p w14:paraId="263A89DA" w14:textId="77777777" w:rsidR="000E5410" w:rsidRPr="000E5410" w:rsidRDefault="000E5410" w:rsidP="000E5410">
      <w:pPr>
        <w:pStyle w:val="TableofFigures"/>
        <w:tabs>
          <w:tab w:val="right" w:leader="dot" w:pos="8297"/>
        </w:tabs>
        <w:spacing w:line="360" w:lineRule="auto"/>
        <w:jc w:val="both"/>
        <w:rPr>
          <w:rFonts w:ascii="Times New Roman" w:eastAsiaTheme="minorEastAsia" w:hAnsi="Times New Roman" w:cs="Times New Roman"/>
          <w:noProof/>
          <w:kern w:val="0"/>
        </w:rPr>
      </w:pPr>
      <w:hyperlink w:anchor="_Toc237826080" w:history="1">
        <w:r w:rsidRPr="000E5410">
          <w:rPr>
            <w:rStyle w:val="Hyperlink"/>
            <w:rFonts w:ascii="Times New Roman" w:hAnsi="Times New Roman" w:cs="Times New Roman"/>
            <w:noProof/>
          </w:rPr>
          <w:t>Table 3: Experimental kinetic data for SLS adsorption over time at an initial concentration of 20 mg/L.</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_Toc237826080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22</w:t>
        </w:r>
        <w:r w:rsidRPr="000E5410">
          <w:rPr>
            <w:rFonts w:ascii="Times New Roman" w:hAnsi="Times New Roman" w:cs="Times New Roman"/>
            <w:noProof/>
            <w:webHidden/>
          </w:rPr>
          <w:fldChar w:fldCharType="end"/>
        </w:r>
      </w:hyperlink>
    </w:p>
    <w:p w14:paraId="2EC739ED" w14:textId="77777777" w:rsidR="000E5410" w:rsidRPr="000E5410" w:rsidRDefault="000E5410" w:rsidP="000E5410">
      <w:pPr>
        <w:pStyle w:val="TableofFigures"/>
        <w:tabs>
          <w:tab w:val="right" w:leader="dot" w:pos="8297"/>
        </w:tabs>
        <w:spacing w:line="360" w:lineRule="auto"/>
        <w:jc w:val="both"/>
        <w:rPr>
          <w:rFonts w:ascii="Times New Roman" w:eastAsiaTheme="minorEastAsia" w:hAnsi="Times New Roman" w:cs="Times New Roman"/>
          <w:noProof/>
          <w:kern w:val="0"/>
        </w:rPr>
      </w:pPr>
      <w:hyperlink w:anchor="_Toc237826081" w:history="1">
        <w:r w:rsidRPr="000E5410">
          <w:rPr>
            <w:rStyle w:val="Hyperlink"/>
            <w:rFonts w:ascii="Times New Roman" w:hAnsi="Times New Roman" w:cs="Times New Roman"/>
            <w:noProof/>
          </w:rPr>
          <w:t>Table 4: Transformed data parameters for evaluation of the Pseudo-First-Order (PFO) kinetic model</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_Toc237826081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24</w:t>
        </w:r>
        <w:r w:rsidRPr="000E5410">
          <w:rPr>
            <w:rFonts w:ascii="Times New Roman" w:hAnsi="Times New Roman" w:cs="Times New Roman"/>
            <w:noProof/>
            <w:webHidden/>
          </w:rPr>
          <w:fldChar w:fldCharType="end"/>
        </w:r>
      </w:hyperlink>
    </w:p>
    <w:p w14:paraId="2C0608BF" w14:textId="77777777" w:rsidR="000E5410" w:rsidRPr="000E5410" w:rsidRDefault="000E5410" w:rsidP="000E5410">
      <w:pPr>
        <w:pStyle w:val="TableofFigures"/>
        <w:tabs>
          <w:tab w:val="right" w:leader="dot" w:pos="8297"/>
        </w:tabs>
        <w:spacing w:line="360" w:lineRule="auto"/>
        <w:jc w:val="both"/>
        <w:rPr>
          <w:rFonts w:ascii="Times New Roman" w:eastAsiaTheme="minorEastAsia" w:hAnsi="Times New Roman" w:cs="Times New Roman"/>
          <w:noProof/>
          <w:kern w:val="0"/>
        </w:rPr>
      </w:pPr>
      <w:hyperlink w:anchor="_Toc237826082" w:history="1">
        <w:r w:rsidRPr="000E5410">
          <w:rPr>
            <w:rStyle w:val="Hyperlink"/>
            <w:rFonts w:ascii="Times New Roman" w:hAnsi="Times New Roman" w:cs="Times New Roman"/>
            <w:noProof/>
          </w:rPr>
          <w:t>Table 5: Equilibrium data for SLS adsorption capacity across varying initial concentration levels.</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_Toc237826082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28</w:t>
        </w:r>
        <w:r w:rsidRPr="000E5410">
          <w:rPr>
            <w:rFonts w:ascii="Times New Roman" w:hAnsi="Times New Roman" w:cs="Times New Roman"/>
            <w:noProof/>
            <w:webHidden/>
          </w:rPr>
          <w:fldChar w:fldCharType="end"/>
        </w:r>
      </w:hyperlink>
    </w:p>
    <w:p w14:paraId="7E8A6472" w14:textId="77777777" w:rsidR="000E5410" w:rsidRPr="000E5410" w:rsidRDefault="000E5410" w:rsidP="000E5410">
      <w:pPr>
        <w:pStyle w:val="TableofFigures"/>
        <w:tabs>
          <w:tab w:val="right" w:leader="dot" w:pos="8297"/>
        </w:tabs>
        <w:spacing w:line="360" w:lineRule="auto"/>
        <w:jc w:val="both"/>
        <w:rPr>
          <w:rFonts w:ascii="Times New Roman" w:eastAsiaTheme="minorEastAsia" w:hAnsi="Times New Roman" w:cs="Times New Roman"/>
          <w:noProof/>
          <w:kern w:val="0"/>
        </w:rPr>
      </w:pPr>
      <w:hyperlink w:anchor="_Toc237826083" w:history="1">
        <w:r w:rsidRPr="000E5410">
          <w:rPr>
            <w:rStyle w:val="Hyperlink"/>
            <w:rFonts w:ascii="Times New Roman" w:hAnsi="Times New Roman" w:cs="Times New Roman"/>
            <w:noProof/>
          </w:rPr>
          <w:t>Table 6: Linearized data coordinates compiled for the Hanes-Woolf Langmuir isotherm model expression.</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_Toc237826083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29</w:t>
        </w:r>
        <w:r w:rsidRPr="000E5410">
          <w:rPr>
            <w:rFonts w:ascii="Times New Roman" w:hAnsi="Times New Roman" w:cs="Times New Roman"/>
            <w:noProof/>
            <w:webHidden/>
          </w:rPr>
          <w:fldChar w:fldCharType="end"/>
        </w:r>
      </w:hyperlink>
    </w:p>
    <w:p w14:paraId="1E3C5A2F" w14:textId="77777777" w:rsidR="000E5410" w:rsidRPr="000E5410" w:rsidRDefault="000E5410" w:rsidP="000E5410">
      <w:pPr>
        <w:pStyle w:val="TableofFigures"/>
        <w:tabs>
          <w:tab w:val="right" w:leader="dot" w:pos="8297"/>
        </w:tabs>
        <w:spacing w:line="360" w:lineRule="auto"/>
        <w:jc w:val="both"/>
        <w:rPr>
          <w:rFonts w:ascii="Times New Roman" w:eastAsiaTheme="minorEastAsia" w:hAnsi="Times New Roman" w:cs="Times New Roman"/>
          <w:noProof/>
          <w:kern w:val="0"/>
        </w:rPr>
      </w:pPr>
      <w:hyperlink w:anchor="_Toc237826084" w:history="1">
        <w:r w:rsidRPr="000E5410">
          <w:rPr>
            <w:rStyle w:val="Hyperlink"/>
            <w:rFonts w:ascii="Times New Roman" w:hAnsi="Times New Roman" w:cs="Times New Roman"/>
            <w:noProof/>
          </w:rPr>
          <w:t>Table 7: Logarithmic parameter values compiled for verification of the Freundlich isotherm equation.</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_Toc237826084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30</w:t>
        </w:r>
        <w:r w:rsidRPr="000E5410">
          <w:rPr>
            <w:rFonts w:ascii="Times New Roman" w:hAnsi="Times New Roman" w:cs="Times New Roman"/>
            <w:noProof/>
            <w:webHidden/>
          </w:rPr>
          <w:fldChar w:fldCharType="end"/>
        </w:r>
      </w:hyperlink>
    </w:p>
    <w:p w14:paraId="0C5C7ECA" w14:textId="77777777" w:rsidR="000E5410" w:rsidRPr="000E5410" w:rsidRDefault="000E5410" w:rsidP="000E5410">
      <w:pPr>
        <w:pStyle w:val="TableofFigures"/>
        <w:tabs>
          <w:tab w:val="right" w:leader="dot" w:pos="8297"/>
        </w:tabs>
        <w:spacing w:line="360" w:lineRule="auto"/>
        <w:jc w:val="both"/>
        <w:rPr>
          <w:rFonts w:ascii="Times New Roman" w:eastAsiaTheme="minorEastAsia" w:hAnsi="Times New Roman" w:cs="Times New Roman"/>
          <w:noProof/>
          <w:kern w:val="0"/>
        </w:rPr>
      </w:pPr>
      <w:hyperlink w:anchor="_Toc237826085" w:history="1">
        <w:r w:rsidRPr="000E5410">
          <w:rPr>
            <w:rStyle w:val="Hyperlink"/>
            <w:rFonts w:ascii="Times New Roman" w:hAnsi="Times New Roman" w:cs="Times New Roman"/>
            <w:noProof/>
          </w:rPr>
          <w:t>Table 8: Influence of solution initial pH variations on equilibrium SLS concentration, removal efficiency, and final pH.</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_Toc237826085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33</w:t>
        </w:r>
        <w:r w:rsidRPr="000E5410">
          <w:rPr>
            <w:rFonts w:ascii="Times New Roman" w:hAnsi="Times New Roman" w:cs="Times New Roman"/>
            <w:noProof/>
            <w:webHidden/>
          </w:rPr>
          <w:fldChar w:fldCharType="end"/>
        </w:r>
      </w:hyperlink>
    </w:p>
    <w:p w14:paraId="5378CA52" w14:textId="77777777" w:rsidR="000E5410" w:rsidRPr="000E5410" w:rsidRDefault="000E5410" w:rsidP="000E5410">
      <w:pPr>
        <w:pStyle w:val="TableofFigures"/>
        <w:tabs>
          <w:tab w:val="right" w:leader="dot" w:pos="8297"/>
        </w:tabs>
        <w:spacing w:line="360" w:lineRule="auto"/>
        <w:jc w:val="both"/>
        <w:rPr>
          <w:rFonts w:ascii="Times New Roman" w:eastAsiaTheme="minorEastAsia" w:hAnsi="Times New Roman" w:cs="Times New Roman"/>
          <w:noProof/>
          <w:kern w:val="0"/>
        </w:rPr>
      </w:pPr>
      <w:hyperlink w:anchor="_Toc237826086" w:history="1">
        <w:r w:rsidRPr="000E5410">
          <w:rPr>
            <w:rStyle w:val="Hyperlink"/>
            <w:rFonts w:ascii="Times New Roman" w:hAnsi="Times New Roman" w:cs="Times New Roman"/>
            <w:noProof/>
          </w:rPr>
          <w:t>Table 9: Mechanistic matrix summarizing primary interactions and surface alignment across acidic, neutral, and basic pH domains.</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_Toc237826086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35</w:t>
        </w:r>
        <w:r w:rsidRPr="000E5410">
          <w:rPr>
            <w:rFonts w:ascii="Times New Roman" w:hAnsi="Times New Roman" w:cs="Times New Roman"/>
            <w:noProof/>
            <w:webHidden/>
          </w:rPr>
          <w:fldChar w:fldCharType="end"/>
        </w:r>
      </w:hyperlink>
    </w:p>
    <w:p w14:paraId="5BF69BCE" w14:textId="77777777" w:rsidR="000E5410" w:rsidRPr="000E5410" w:rsidRDefault="000E5410" w:rsidP="000E5410">
      <w:pPr>
        <w:pStyle w:val="TableofFigures"/>
        <w:tabs>
          <w:tab w:val="right" w:leader="dot" w:pos="8297"/>
        </w:tabs>
        <w:spacing w:line="360" w:lineRule="auto"/>
        <w:jc w:val="both"/>
        <w:rPr>
          <w:rFonts w:ascii="Times New Roman" w:eastAsiaTheme="minorEastAsia" w:hAnsi="Times New Roman" w:cs="Times New Roman"/>
          <w:noProof/>
          <w:kern w:val="0"/>
        </w:rPr>
      </w:pPr>
      <w:hyperlink w:anchor="_Toc237826087" w:history="1">
        <w:r w:rsidRPr="000E5410">
          <w:rPr>
            <w:rStyle w:val="Hyperlink"/>
            <w:rFonts w:ascii="Times New Roman" w:hAnsi="Times New Roman" w:cs="Times New Roman"/>
            <w:noProof/>
          </w:rPr>
          <w:t>Table 10: Operational metrics documenting the effect of increasing absorbent dosage metrics on SLS extraction performance.</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_Toc237826087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36</w:t>
        </w:r>
        <w:r w:rsidRPr="000E5410">
          <w:rPr>
            <w:rFonts w:ascii="Times New Roman" w:hAnsi="Times New Roman" w:cs="Times New Roman"/>
            <w:noProof/>
            <w:webHidden/>
          </w:rPr>
          <w:fldChar w:fldCharType="end"/>
        </w:r>
      </w:hyperlink>
    </w:p>
    <w:p w14:paraId="1EC41CE2" w14:textId="77777777" w:rsidR="000E5410" w:rsidRDefault="000E5410" w:rsidP="000E5410">
      <w:pPr>
        <w:pStyle w:val="TableofFigures"/>
        <w:tabs>
          <w:tab w:val="right" w:leader="dot" w:pos="8297"/>
        </w:tabs>
        <w:spacing w:line="360" w:lineRule="auto"/>
        <w:jc w:val="both"/>
        <w:rPr>
          <w:rFonts w:eastAsiaTheme="minorEastAsia"/>
          <w:noProof/>
          <w:kern w:val="0"/>
          <w:sz w:val="22"/>
          <w:szCs w:val="22"/>
        </w:rPr>
      </w:pPr>
      <w:hyperlink w:anchor="_Toc237826088" w:history="1">
        <w:r w:rsidRPr="000E5410">
          <w:rPr>
            <w:rStyle w:val="Hyperlink"/>
            <w:rFonts w:ascii="Times New Roman" w:hAnsi="Times New Roman" w:cs="Times New Roman"/>
            <w:noProof/>
          </w:rPr>
          <w:t>Table 11: Consolidated optimization summary report highlighting critical thresholds, operational limits, and peak observed parameters.</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_Toc237826088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37</w:t>
        </w:r>
        <w:r w:rsidRPr="000E5410">
          <w:rPr>
            <w:rFonts w:ascii="Times New Roman" w:hAnsi="Times New Roman" w:cs="Times New Roman"/>
            <w:noProof/>
            <w:webHidden/>
          </w:rPr>
          <w:fldChar w:fldCharType="end"/>
        </w:r>
      </w:hyperlink>
    </w:p>
    <w:p w14:paraId="33D32D36" w14:textId="77777777" w:rsidR="00463C10" w:rsidRDefault="0031757F">
      <w:pPr>
        <w:spacing w:before="100" w:beforeAutospacing="1" w:after="100" w:afterAutospacing="1" w:line="360" w:lineRule="auto"/>
        <w:jc w:val="both"/>
        <w:outlineLvl w:val="0"/>
        <w:rPr>
          <w:rFonts w:ascii="Times New Roman" w:eastAsia="Times New Roman" w:hAnsi="Times New Roman" w:cs="Times New Roman"/>
          <w:kern w:val="36"/>
        </w:rPr>
      </w:pPr>
      <w:r w:rsidRPr="000E2B1A">
        <w:rPr>
          <w:rFonts w:ascii="Times New Roman" w:hAnsi="Times New Roman" w:cs="Times New Roman"/>
        </w:rPr>
        <w:fldChar w:fldCharType="end"/>
      </w:r>
      <w:bookmarkStart w:id="42" w:name="_Toc231042972"/>
      <w:bookmarkStart w:id="43" w:name="_Toc235578210"/>
    </w:p>
    <w:p w14:paraId="477A31A8" w14:textId="77777777" w:rsidR="00A65AEB" w:rsidRDefault="00A65AEB" w:rsidP="00314B4F">
      <w:pPr>
        <w:spacing w:before="100" w:beforeAutospacing="1" w:after="100" w:afterAutospacing="1" w:line="360" w:lineRule="auto"/>
        <w:outlineLvl w:val="0"/>
        <w:rPr>
          <w:rFonts w:ascii="Times New Roman" w:eastAsia="Times New Roman" w:hAnsi="Times New Roman" w:cs="Times New Roman"/>
          <w:b/>
          <w:bCs/>
          <w:kern w:val="36"/>
        </w:rPr>
      </w:pPr>
    </w:p>
    <w:p w14:paraId="35CFD27C" w14:textId="77777777" w:rsidR="00A65AEB" w:rsidRDefault="00A65AEB" w:rsidP="00314B4F">
      <w:pPr>
        <w:spacing w:before="100" w:beforeAutospacing="1" w:after="100" w:afterAutospacing="1" w:line="360" w:lineRule="auto"/>
        <w:outlineLvl w:val="0"/>
        <w:rPr>
          <w:rFonts w:ascii="Times New Roman" w:eastAsia="Times New Roman" w:hAnsi="Times New Roman" w:cs="Times New Roman"/>
          <w:b/>
          <w:bCs/>
          <w:kern w:val="36"/>
        </w:rPr>
        <w:sectPr w:rsidR="00A65AEB" w:rsidSect="001E7B0D">
          <w:pgSz w:w="11907" w:h="16839" w:code="9"/>
          <w:pgMar w:top="1440" w:right="1440" w:bottom="1440" w:left="2160" w:header="720" w:footer="720" w:gutter="0"/>
          <w:pgNumType w:fmt="lowerRoman" w:start="8"/>
          <w:cols w:space="720"/>
          <w:docGrid w:linePitch="360"/>
        </w:sectPr>
      </w:pPr>
    </w:p>
    <w:p w14:paraId="00CAB61E" w14:textId="77777777" w:rsidR="00A65AEB" w:rsidRDefault="00A65AEB" w:rsidP="00A65AEB">
      <w:pPr>
        <w:pStyle w:val="TableofFigures"/>
        <w:tabs>
          <w:tab w:val="right" w:leader="dot" w:pos="8297"/>
        </w:tabs>
        <w:spacing w:line="360" w:lineRule="auto"/>
        <w:jc w:val="both"/>
        <w:rPr>
          <w:rFonts w:ascii="Times New Roman" w:eastAsia="Times New Roman" w:hAnsi="Times New Roman" w:cs="Times New Roman"/>
          <w:b/>
          <w:bCs/>
        </w:rPr>
      </w:pPr>
      <w:r>
        <w:rPr>
          <w:rFonts w:ascii="Times New Roman" w:eastAsia="Times New Roman" w:hAnsi="Times New Roman" w:cs="Times New Roman"/>
          <w:b/>
          <w:bCs/>
          <w:kern w:val="36"/>
        </w:rPr>
        <w:lastRenderedPageBreak/>
        <w:t>LIST OF FIGURES</w:t>
      </w:r>
      <w:bookmarkStart w:id="44" w:name="_Toc231042973"/>
      <w:bookmarkStart w:id="45" w:name="_Toc235578211"/>
      <w:bookmarkEnd w:id="42"/>
      <w:bookmarkEnd w:id="43"/>
    </w:p>
    <w:p w14:paraId="7BB952EB" w14:textId="77777777" w:rsidR="00463C10" w:rsidRDefault="00463C10"/>
    <w:p w14:paraId="4300F01A" w14:textId="77777777" w:rsidR="000E5410" w:rsidRPr="000E5410" w:rsidRDefault="0031757F" w:rsidP="000E5410">
      <w:pPr>
        <w:pStyle w:val="TableofFigures"/>
        <w:tabs>
          <w:tab w:val="right" w:leader="dot" w:pos="8297"/>
        </w:tabs>
        <w:spacing w:line="360" w:lineRule="auto"/>
        <w:jc w:val="both"/>
        <w:rPr>
          <w:rFonts w:ascii="Times New Roman" w:eastAsiaTheme="minorEastAsia" w:hAnsi="Times New Roman" w:cs="Times New Roman"/>
          <w:noProof/>
          <w:kern w:val="0"/>
          <w:sz w:val="22"/>
          <w:szCs w:val="22"/>
        </w:rPr>
      </w:pPr>
      <w:r w:rsidRPr="008B3F84">
        <w:rPr>
          <w:rFonts w:ascii="Times New Roman" w:eastAsia="Times New Roman" w:hAnsi="Times New Roman" w:cs="Times New Roman"/>
        </w:rPr>
        <w:fldChar w:fldCharType="begin"/>
      </w:r>
      <w:r w:rsidR="008B3F84" w:rsidRPr="008B3F84">
        <w:rPr>
          <w:rFonts w:ascii="Times New Roman" w:eastAsia="Times New Roman" w:hAnsi="Times New Roman" w:cs="Times New Roman"/>
        </w:rPr>
        <w:instrText xml:space="preserve"> TOC \h \z \c "Figure" </w:instrText>
      </w:r>
      <w:r w:rsidRPr="008B3F84">
        <w:rPr>
          <w:rFonts w:ascii="Times New Roman" w:eastAsia="Times New Roman" w:hAnsi="Times New Roman" w:cs="Times New Roman"/>
        </w:rPr>
        <w:fldChar w:fldCharType="separate"/>
      </w:r>
      <w:hyperlink w:anchor="_Toc237826207" w:history="1">
        <w:r w:rsidR="000E5410" w:rsidRPr="000E5410">
          <w:rPr>
            <w:rStyle w:val="Hyperlink"/>
            <w:rFonts w:ascii="Times New Roman" w:hAnsi="Times New Roman" w:cs="Times New Roman"/>
            <w:noProof/>
          </w:rPr>
          <w:t>Figure 1; representation of the conceptual framework of the study</w:t>
        </w:r>
        <w:r w:rsidR="000E5410" w:rsidRPr="000E5410">
          <w:rPr>
            <w:rFonts w:ascii="Times New Roman" w:hAnsi="Times New Roman" w:cs="Times New Roman"/>
            <w:noProof/>
            <w:webHidden/>
          </w:rPr>
          <w:tab/>
        </w:r>
        <w:r w:rsidR="000E5410" w:rsidRPr="000E5410">
          <w:rPr>
            <w:rFonts w:ascii="Times New Roman" w:hAnsi="Times New Roman" w:cs="Times New Roman"/>
            <w:noProof/>
            <w:webHidden/>
          </w:rPr>
          <w:fldChar w:fldCharType="begin"/>
        </w:r>
        <w:r w:rsidR="000E5410" w:rsidRPr="000E5410">
          <w:rPr>
            <w:rFonts w:ascii="Times New Roman" w:hAnsi="Times New Roman" w:cs="Times New Roman"/>
            <w:noProof/>
            <w:webHidden/>
          </w:rPr>
          <w:instrText xml:space="preserve"> PAGEREF _Toc237826207 \h </w:instrText>
        </w:r>
        <w:r w:rsidR="000E5410" w:rsidRPr="000E5410">
          <w:rPr>
            <w:rFonts w:ascii="Times New Roman" w:hAnsi="Times New Roman" w:cs="Times New Roman"/>
            <w:noProof/>
            <w:webHidden/>
          </w:rPr>
        </w:r>
        <w:r w:rsidR="000E5410" w:rsidRPr="000E5410">
          <w:rPr>
            <w:rFonts w:ascii="Times New Roman" w:hAnsi="Times New Roman" w:cs="Times New Roman"/>
            <w:noProof/>
            <w:webHidden/>
          </w:rPr>
          <w:fldChar w:fldCharType="separate"/>
        </w:r>
        <w:r w:rsidR="000E5410" w:rsidRPr="000E5410">
          <w:rPr>
            <w:rFonts w:ascii="Times New Roman" w:hAnsi="Times New Roman" w:cs="Times New Roman"/>
            <w:noProof/>
            <w:webHidden/>
          </w:rPr>
          <w:t>7</w:t>
        </w:r>
        <w:r w:rsidR="000E5410" w:rsidRPr="000E5410">
          <w:rPr>
            <w:rFonts w:ascii="Times New Roman" w:hAnsi="Times New Roman" w:cs="Times New Roman"/>
            <w:noProof/>
            <w:webHidden/>
          </w:rPr>
          <w:fldChar w:fldCharType="end"/>
        </w:r>
      </w:hyperlink>
    </w:p>
    <w:p w14:paraId="1607E758" w14:textId="77777777" w:rsidR="000E5410" w:rsidRPr="000E5410" w:rsidRDefault="000E5410" w:rsidP="000E5410">
      <w:pPr>
        <w:pStyle w:val="TableofFigures"/>
        <w:tabs>
          <w:tab w:val="right" w:leader="dot" w:pos="8297"/>
        </w:tabs>
        <w:spacing w:line="360" w:lineRule="auto"/>
        <w:jc w:val="both"/>
        <w:rPr>
          <w:rFonts w:ascii="Times New Roman" w:eastAsiaTheme="minorEastAsia" w:hAnsi="Times New Roman" w:cs="Times New Roman"/>
          <w:noProof/>
          <w:kern w:val="0"/>
          <w:sz w:val="22"/>
          <w:szCs w:val="22"/>
        </w:rPr>
      </w:pPr>
      <w:hyperlink w:anchor="_Toc237826208" w:history="1">
        <w:r w:rsidRPr="000E5410">
          <w:rPr>
            <w:rStyle w:val="Hyperlink"/>
            <w:rFonts w:ascii="Times New Roman" w:hAnsi="Times New Roman" w:cs="Times New Roman"/>
            <w:noProof/>
          </w:rPr>
          <w:t>Figure 2: shows the FTIR spectrum</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_Toc237826208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19</w:t>
        </w:r>
        <w:r w:rsidRPr="000E5410">
          <w:rPr>
            <w:rFonts w:ascii="Times New Roman" w:hAnsi="Times New Roman" w:cs="Times New Roman"/>
            <w:noProof/>
            <w:webHidden/>
          </w:rPr>
          <w:fldChar w:fldCharType="end"/>
        </w:r>
      </w:hyperlink>
    </w:p>
    <w:p w14:paraId="4842E2E6" w14:textId="77777777" w:rsidR="000E5410" w:rsidRPr="000E5410" w:rsidRDefault="000E5410" w:rsidP="000E5410">
      <w:pPr>
        <w:pStyle w:val="TableofFigures"/>
        <w:tabs>
          <w:tab w:val="right" w:leader="dot" w:pos="8297"/>
        </w:tabs>
        <w:spacing w:line="360" w:lineRule="auto"/>
        <w:jc w:val="both"/>
        <w:rPr>
          <w:rFonts w:ascii="Times New Roman" w:eastAsiaTheme="minorEastAsia" w:hAnsi="Times New Roman" w:cs="Times New Roman"/>
          <w:noProof/>
          <w:kern w:val="0"/>
          <w:sz w:val="22"/>
          <w:szCs w:val="22"/>
        </w:rPr>
      </w:pPr>
      <w:hyperlink w:anchor="_Toc237826209" w:history="1">
        <w:r w:rsidRPr="000E5410">
          <w:rPr>
            <w:rStyle w:val="Hyperlink"/>
            <w:rFonts w:ascii="Times New Roman" w:hAnsi="Times New Roman" w:cs="Times New Roman"/>
            <w:noProof/>
          </w:rPr>
          <w:t>Figure 3: Analytical spectrophotometric calibration curve mapping absorbance vs. SLS concentration at 652 nm.</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_Toc237826209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21</w:t>
        </w:r>
        <w:r w:rsidRPr="000E5410">
          <w:rPr>
            <w:rFonts w:ascii="Times New Roman" w:hAnsi="Times New Roman" w:cs="Times New Roman"/>
            <w:noProof/>
            <w:webHidden/>
          </w:rPr>
          <w:fldChar w:fldCharType="end"/>
        </w:r>
      </w:hyperlink>
    </w:p>
    <w:p w14:paraId="490779C8" w14:textId="5C245691" w:rsidR="000E5410" w:rsidRPr="000E5410" w:rsidRDefault="000E5410" w:rsidP="000E5410">
      <w:pPr>
        <w:pStyle w:val="TableofFigures"/>
        <w:tabs>
          <w:tab w:val="right" w:leader="dot" w:pos="8297"/>
        </w:tabs>
        <w:spacing w:line="360" w:lineRule="auto"/>
        <w:jc w:val="both"/>
        <w:rPr>
          <w:rFonts w:ascii="Times New Roman" w:eastAsiaTheme="minorEastAsia" w:hAnsi="Times New Roman" w:cs="Times New Roman"/>
          <w:noProof/>
          <w:kern w:val="0"/>
          <w:sz w:val="22"/>
          <w:szCs w:val="22"/>
        </w:rPr>
      </w:pPr>
      <w:hyperlink w:anchor="_Toc237826210" w:history="1">
        <w:r w:rsidRPr="000E5410">
          <w:rPr>
            <w:rStyle w:val="Hyperlink"/>
            <w:rFonts w:ascii="Times New Roman" w:hAnsi="Times New Roman" w:cs="Times New Roman"/>
            <w:noProof/>
          </w:rPr>
          <w:t xml:space="preserve">Figure 4: Kinetic profile showing SLS adsorption capacity </w:t>
        </w:r>
        <m:oMath>
          <m:r>
            <m:rPr>
              <m:sty m:val="p"/>
            </m:rPr>
            <w:rPr>
              <w:rStyle w:val="Hyperlink"/>
              <w:rFonts w:ascii="Cambria Math" w:hAnsi="Cambria Math" w:cs="Times New Roman"/>
              <w:noProof/>
            </w:rPr>
            <m:t>(</m:t>
          </m:r>
          <m:r>
            <w:rPr>
              <w:rStyle w:val="Hyperlink"/>
              <w:rFonts w:ascii="Cambria Math" w:hAnsi="Cambria Math" w:cs="Times New Roman"/>
              <w:noProof/>
            </w:rPr>
            <m:t>qt</m:t>
          </m:r>
          <m:r>
            <m:rPr>
              <m:sty m:val="p"/>
            </m:rPr>
            <w:rPr>
              <w:rStyle w:val="Hyperlink"/>
              <w:rFonts w:ascii="Cambria Math" w:hAnsi="Cambria Math" w:cs="Times New Roman"/>
              <w:noProof/>
            </w:rPr>
            <m:t xml:space="preserve">) </m:t>
          </m:r>
        </m:oMath>
        <w:r w:rsidRPr="000E5410">
          <w:rPr>
            <w:rStyle w:val="Hyperlink"/>
            <w:rFonts w:ascii="Times New Roman" w:hAnsi="Times New Roman" w:cs="Times New Roman"/>
            <w:noProof/>
          </w:rPr>
          <w:t>as a dynamic function of contact time.</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_Toc237826210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23</w:t>
        </w:r>
        <w:r w:rsidRPr="000E5410">
          <w:rPr>
            <w:rFonts w:ascii="Times New Roman" w:hAnsi="Times New Roman" w:cs="Times New Roman"/>
            <w:noProof/>
            <w:webHidden/>
          </w:rPr>
          <w:fldChar w:fldCharType="end"/>
        </w:r>
      </w:hyperlink>
    </w:p>
    <w:p w14:paraId="3ED7BA88" w14:textId="5578BD10" w:rsidR="000E5410" w:rsidRPr="000E5410" w:rsidRDefault="000E5410" w:rsidP="000E5410">
      <w:pPr>
        <w:pStyle w:val="TableofFigures"/>
        <w:tabs>
          <w:tab w:val="right" w:leader="dot" w:pos="8297"/>
        </w:tabs>
        <w:spacing w:line="360" w:lineRule="auto"/>
        <w:jc w:val="both"/>
        <w:rPr>
          <w:rFonts w:ascii="Times New Roman" w:eastAsiaTheme="minorEastAsia" w:hAnsi="Times New Roman" w:cs="Times New Roman"/>
          <w:noProof/>
          <w:kern w:val="0"/>
          <w:sz w:val="22"/>
          <w:szCs w:val="22"/>
        </w:rPr>
      </w:pPr>
      <w:hyperlink w:anchor="_Toc237826211" w:history="1">
        <w:r w:rsidRPr="000E5410">
          <w:rPr>
            <w:rStyle w:val="Hyperlink"/>
            <w:rFonts w:ascii="Times New Roman" w:hAnsi="Times New Roman" w:cs="Times New Roman"/>
            <w:noProof/>
          </w:rPr>
          <w:t xml:space="preserve">Figure 5: Pseudo-First-Order (PFO) kinetic plot displaying the regression line of </w:t>
        </w:r>
        <m:oMath>
          <m:r>
            <w:rPr>
              <w:rStyle w:val="Hyperlink"/>
              <w:rFonts w:ascii="Cambria Math" w:hAnsi="Cambria Math" w:cs="Times New Roman"/>
              <w:noProof/>
            </w:rPr>
            <m:t>ln</m:t>
          </m:r>
          <m:r>
            <m:rPr>
              <m:sty m:val="p"/>
            </m:rPr>
            <w:rPr>
              <w:rStyle w:val="Hyperlink"/>
              <w:rFonts w:ascii="Cambria Math" w:hAnsi="Cambria Math" w:cs="Times New Roman"/>
              <w:noProof/>
            </w:rPr>
            <m:t>(</m:t>
          </m:r>
          <m:r>
            <w:rPr>
              <w:rStyle w:val="Hyperlink"/>
              <w:rFonts w:ascii="Cambria Math" w:hAnsi="Cambria Math" w:cs="Times New Roman"/>
              <w:noProof/>
            </w:rPr>
            <m:t>qe</m:t>
          </m:r>
          <m:r>
            <m:rPr>
              <m:sty m:val="p"/>
            </m:rPr>
            <w:rPr>
              <w:rStyle w:val="Hyperlink"/>
              <w:rFonts w:ascii="Cambria Math" w:hAnsi="Cambria Math" w:cs="Times New Roman"/>
              <w:noProof/>
            </w:rPr>
            <m:t>-</m:t>
          </m:r>
          <m:r>
            <w:rPr>
              <w:rStyle w:val="Hyperlink"/>
              <w:rFonts w:ascii="Cambria Math" w:hAnsi="Cambria Math" w:cs="Times New Roman"/>
              <w:noProof/>
            </w:rPr>
            <m:t>qt</m:t>
          </m:r>
          <m:r>
            <m:rPr>
              <m:sty m:val="p"/>
            </m:rPr>
            <w:rPr>
              <w:rStyle w:val="Hyperlink"/>
              <w:rFonts w:ascii="Cambria Math" w:hAnsi="Cambria Math" w:cs="Times New Roman"/>
              <w:noProof/>
            </w:rPr>
            <m:t>)</m:t>
          </m:r>
        </m:oMath>
        <w:r w:rsidRPr="000E5410">
          <w:rPr>
            <w:rStyle w:val="Hyperlink"/>
            <w:rFonts w:ascii="Times New Roman" w:hAnsi="Times New Roman" w:cs="Times New Roman"/>
            <w:noProof/>
          </w:rPr>
          <w:t xml:space="preserve"> against contact time (t).</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_Toc237826211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24</w:t>
        </w:r>
        <w:r w:rsidRPr="000E5410">
          <w:rPr>
            <w:rFonts w:ascii="Times New Roman" w:hAnsi="Times New Roman" w:cs="Times New Roman"/>
            <w:noProof/>
            <w:webHidden/>
          </w:rPr>
          <w:fldChar w:fldCharType="end"/>
        </w:r>
      </w:hyperlink>
    </w:p>
    <w:p w14:paraId="751BDB2E" w14:textId="4D60A2AE" w:rsidR="000E5410" w:rsidRPr="000E5410" w:rsidRDefault="000E5410" w:rsidP="000E5410">
      <w:pPr>
        <w:pStyle w:val="TableofFigures"/>
        <w:tabs>
          <w:tab w:val="right" w:leader="dot" w:pos="8297"/>
        </w:tabs>
        <w:spacing w:line="360" w:lineRule="auto"/>
        <w:jc w:val="both"/>
        <w:rPr>
          <w:rFonts w:ascii="Times New Roman" w:eastAsiaTheme="minorEastAsia" w:hAnsi="Times New Roman" w:cs="Times New Roman"/>
          <w:noProof/>
          <w:kern w:val="0"/>
          <w:sz w:val="22"/>
          <w:szCs w:val="22"/>
        </w:rPr>
      </w:pPr>
      <w:hyperlink w:anchor="_Toc237826212" w:history="1">
        <w:r w:rsidRPr="000E5410">
          <w:rPr>
            <w:rStyle w:val="Hyperlink"/>
            <w:rFonts w:ascii="Times New Roman" w:hAnsi="Times New Roman" w:cs="Times New Roman"/>
            <w:noProof/>
          </w:rPr>
          <w:t>Figure 6: Elovich kinetic model evaluation curve plotting solid phase loading</w:t>
        </w:r>
        <m:oMath>
          <m:r>
            <w:rPr>
              <w:rStyle w:val="Hyperlink"/>
              <w:rFonts w:ascii="Cambria Math" w:hAnsi="Cambria Math" w:cs="Times New Roman"/>
              <w:noProof/>
            </w:rPr>
            <m:t>qt</m:t>
          </m:r>
        </m:oMath>
        <w:r w:rsidRPr="000E5410">
          <w:rPr>
            <w:rStyle w:val="Hyperlink"/>
            <w:rFonts w:ascii="Times New Roman" w:hAnsi="Times New Roman" w:cs="Times New Roman"/>
            <w:noProof/>
          </w:rPr>
          <w:t xml:space="preserve"> against</w:t>
        </w:r>
        <m:oMath>
          <m:r>
            <w:rPr>
              <w:rStyle w:val="Hyperlink"/>
              <w:rFonts w:ascii="Cambria Math" w:hAnsi="Cambria Math" w:cs="Times New Roman"/>
              <w:noProof/>
            </w:rPr>
            <m:t>lnt</m:t>
          </m:r>
        </m:oMath>
        <w:r w:rsidRPr="000E5410">
          <w:rPr>
            <w:rStyle w:val="Hyperlink"/>
            <w:rFonts w:ascii="Times New Roman" w:hAnsi="Times New Roman" w:cs="Times New Roman"/>
            <w:noProof/>
          </w:rPr>
          <w:t>.</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_Toc237826212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25</w:t>
        </w:r>
        <w:r w:rsidRPr="000E5410">
          <w:rPr>
            <w:rFonts w:ascii="Times New Roman" w:hAnsi="Times New Roman" w:cs="Times New Roman"/>
            <w:noProof/>
            <w:webHidden/>
          </w:rPr>
          <w:fldChar w:fldCharType="end"/>
        </w:r>
      </w:hyperlink>
    </w:p>
    <w:p w14:paraId="48B46381" w14:textId="77777777" w:rsidR="000E5410" w:rsidRPr="000E5410" w:rsidRDefault="000E5410" w:rsidP="000E5410">
      <w:pPr>
        <w:pStyle w:val="TableofFigures"/>
        <w:tabs>
          <w:tab w:val="right" w:leader="dot" w:pos="8297"/>
        </w:tabs>
        <w:spacing w:line="360" w:lineRule="auto"/>
        <w:jc w:val="both"/>
        <w:rPr>
          <w:rFonts w:ascii="Times New Roman" w:eastAsiaTheme="minorEastAsia" w:hAnsi="Times New Roman" w:cs="Times New Roman"/>
          <w:noProof/>
          <w:kern w:val="0"/>
          <w:sz w:val="22"/>
          <w:szCs w:val="22"/>
        </w:rPr>
      </w:pPr>
      <w:hyperlink w:anchor="_Toc237826213" w:history="1">
        <w:r w:rsidRPr="000E5410">
          <w:rPr>
            <w:rStyle w:val="Hyperlink"/>
            <w:rFonts w:ascii="Times New Roman" w:hAnsi="Times New Roman" w:cs="Times New Roman"/>
            <w:noProof/>
          </w:rPr>
          <w:t>Figure 7: Pseudo-Second-Order (PSO) kinetic plot displaying the linear fit of (t/qt) against time (t).</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_Toc237826213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26</w:t>
        </w:r>
        <w:r w:rsidRPr="000E5410">
          <w:rPr>
            <w:rFonts w:ascii="Times New Roman" w:hAnsi="Times New Roman" w:cs="Times New Roman"/>
            <w:noProof/>
            <w:webHidden/>
          </w:rPr>
          <w:fldChar w:fldCharType="end"/>
        </w:r>
      </w:hyperlink>
    </w:p>
    <w:p w14:paraId="4B5A2600" w14:textId="092710A5" w:rsidR="000E5410" w:rsidRPr="000E5410" w:rsidRDefault="000E5410" w:rsidP="000E5410">
      <w:pPr>
        <w:pStyle w:val="TableofFigures"/>
        <w:tabs>
          <w:tab w:val="right" w:leader="dot" w:pos="8297"/>
        </w:tabs>
        <w:spacing w:line="360" w:lineRule="auto"/>
        <w:jc w:val="both"/>
        <w:rPr>
          <w:rFonts w:ascii="Times New Roman" w:eastAsiaTheme="minorEastAsia" w:hAnsi="Times New Roman" w:cs="Times New Roman"/>
          <w:noProof/>
          <w:kern w:val="0"/>
          <w:sz w:val="22"/>
          <w:szCs w:val="22"/>
        </w:rPr>
      </w:pPr>
      <w:hyperlink w:anchor="_Toc237826214" w:history="1">
        <w:r w:rsidRPr="000E5410">
          <w:rPr>
            <w:rStyle w:val="Hyperlink"/>
            <w:rFonts w:ascii="Times New Roman" w:hAnsi="Times New Roman" w:cs="Times New Roman"/>
            <w:noProof/>
          </w:rPr>
          <w:t xml:space="preserve">Figure 8: Langmuir isotherm linear regression plot mapping coordinates of </w:t>
        </w:r>
        <m:oMath>
          <m:r>
            <w:rPr>
              <w:rStyle w:val="Hyperlink"/>
              <w:rFonts w:ascii="Cambria Math" w:hAnsi="Cambria Math" w:cs="Times New Roman"/>
              <w:noProof/>
            </w:rPr>
            <m:t>Ceqe</m:t>
          </m:r>
        </m:oMath>
        <w:r w:rsidRPr="000E5410">
          <w:rPr>
            <w:rStyle w:val="Hyperlink"/>
            <w:rFonts w:ascii="Times New Roman" w:hAnsi="Times New Roman" w:cs="Times New Roman"/>
            <w:noProof/>
          </w:rPr>
          <w:t xml:space="preserve"> versus equilibrium concentration</w:t>
        </w:r>
        <m:oMath>
          <m:r>
            <m:rPr>
              <m:sty m:val="p"/>
            </m:rPr>
            <w:rPr>
              <w:rStyle w:val="Hyperlink"/>
              <w:rFonts w:ascii="Cambria Math" w:hAnsi="Cambria Math" w:cs="Times New Roman"/>
              <w:noProof/>
            </w:rPr>
            <m:t>(</m:t>
          </m:r>
          <m:r>
            <w:rPr>
              <w:rStyle w:val="Hyperlink"/>
              <w:rFonts w:ascii="Cambria Math" w:hAnsi="Cambria Math" w:cs="Times New Roman"/>
              <w:noProof/>
            </w:rPr>
            <m:t>Ce</m:t>
          </m:r>
        </m:oMath>
        <w:r w:rsidRPr="000E5410">
          <w:rPr>
            <w:rStyle w:val="Hyperlink"/>
            <w:rFonts w:ascii="Times New Roman" w:hAnsi="Times New Roman" w:cs="Times New Roman"/>
            <w:noProof/>
          </w:rPr>
          <w:t>).</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_Toc237826214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30</w:t>
        </w:r>
        <w:r w:rsidRPr="000E5410">
          <w:rPr>
            <w:rFonts w:ascii="Times New Roman" w:hAnsi="Times New Roman" w:cs="Times New Roman"/>
            <w:noProof/>
            <w:webHidden/>
          </w:rPr>
          <w:fldChar w:fldCharType="end"/>
        </w:r>
      </w:hyperlink>
    </w:p>
    <w:p w14:paraId="5C70BB8B" w14:textId="26F1C885" w:rsidR="000E5410" w:rsidRPr="000E5410" w:rsidRDefault="000E5410" w:rsidP="000E5410">
      <w:pPr>
        <w:pStyle w:val="TableofFigures"/>
        <w:tabs>
          <w:tab w:val="right" w:leader="dot" w:pos="8297"/>
        </w:tabs>
        <w:spacing w:line="360" w:lineRule="auto"/>
        <w:jc w:val="both"/>
        <w:rPr>
          <w:rFonts w:ascii="Times New Roman" w:eastAsiaTheme="minorEastAsia" w:hAnsi="Times New Roman" w:cs="Times New Roman"/>
          <w:noProof/>
          <w:kern w:val="0"/>
          <w:sz w:val="22"/>
          <w:szCs w:val="22"/>
        </w:rPr>
      </w:pPr>
      <w:hyperlink w:anchor="_Toc237826215" w:history="1">
        <w:r w:rsidRPr="000E5410">
          <w:rPr>
            <w:rStyle w:val="Hyperlink"/>
            <w:rFonts w:ascii="Times New Roman" w:hAnsi="Times New Roman" w:cs="Times New Roman"/>
            <w:noProof/>
          </w:rPr>
          <w:t xml:space="preserve">Figure 9: Freundlich isotherm linear plot tracking </w:t>
        </w:r>
        <m:oMath>
          <m:r>
            <w:rPr>
              <w:rStyle w:val="Hyperlink"/>
              <w:rFonts w:ascii="Cambria Math" w:hAnsi="Cambria Math" w:cs="Times New Roman"/>
              <w:noProof/>
            </w:rPr>
            <m:t>logqe</m:t>
          </m:r>
        </m:oMath>
        <w:r w:rsidRPr="000E5410">
          <w:rPr>
            <w:rStyle w:val="Hyperlink"/>
            <w:rFonts w:ascii="Times New Roman" w:hAnsi="Times New Roman" w:cs="Times New Roman"/>
            <w:noProof/>
          </w:rPr>
          <w:t>versus</w:t>
        </w:r>
        <m:oMath>
          <m:r>
            <w:rPr>
              <w:rStyle w:val="Hyperlink"/>
              <w:rFonts w:ascii="Cambria Math" w:hAnsi="Cambria Math" w:cs="Times New Roman"/>
              <w:noProof/>
            </w:rPr>
            <m:t>logCe</m:t>
          </m:r>
        </m:oMath>
        <w:r w:rsidRPr="000E5410">
          <w:rPr>
            <w:rStyle w:val="Hyperlink"/>
            <w:rFonts w:ascii="Times New Roman" w:hAnsi="Times New Roman" w:cs="Times New Roman"/>
            <w:noProof/>
          </w:rPr>
          <w:t xml:space="preserve"> illustrating surface deviations...</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_Toc237826215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32</w:t>
        </w:r>
        <w:r w:rsidRPr="000E5410">
          <w:rPr>
            <w:rFonts w:ascii="Times New Roman" w:hAnsi="Times New Roman" w:cs="Times New Roman"/>
            <w:noProof/>
            <w:webHidden/>
          </w:rPr>
          <w:fldChar w:fldCharType="end"/>
        </w:r>
      </w:hyperlink>
    </w:p>
    <w:p w14:paraId="6BD7B2C3" w14:textId="26E5B949" w:rsidR="000E5410" w:rsidRPr="000E5410" w:rsidRDefault="000E5410" w:rsidP="000E5410">
      <w:pPr>
        <w:pStyle w:val="TableofFigures"/>
        <w:tabs>
          <w:tab w:val="right" w:leader="dot" w:pos="8297"/>
        </w:tabs>
        <w:spacing w:line="360" w:lineRule="auto"/>
        <w:jc w:val="both"/>
        <w:rPr>
          <w:rFonts w:ascii="Times New Roman" w:eastAsiaTheme="minorEastAsia" w:hAnsi="Times New Roman" w:cs="Times New Roman"/>
          <w:noProof/>
          <w:kern w:val="0"/>
          <w:sz w:val="22"/>
          <w:szCs w:val="22"/>
        </w:rPr>
      </w:pPr>
      <w:hyperlink w:anchor="_Toc237826216" w:history="1">
        <w:r w:rsidRPr="000E5410">
          <w:rPr>
            <w:rStyle w:val="Hyperlink"/>
            <w:rFonts w:ascii="Times New Roman" w:hAnsi="Times New Roman" w:cs="Times New Roman"/>
            <w:noProof/>
          </w:rPr>
          <w:t xml:space="preserve">Figure 10: Performance profiles highlighting the influence of initial solution pH on SLS removal efficiency (%) and adsorption capacity </w:t>
        </w:r>
        <m:oMath>
          <m:r>
            <w:rPr>
              <w:rStyle w:val="Hyperlink"/>
              <w:rFonts w:ascii="Cambria Math" w:hAnsi="Cambria Math" w:cs="Times New Roman"/>
              <w:noProof/>
            </w:rPr>
            <m:t>qe</m:t>
          </m:r>
          <m:r>
            <m:rPr>
              <m:sty m:val="p"/>
            </m:rPr>
            <w:rPr>
              <w:rStyle w:val="Hyperlink"/>
              <w:rFonts w:ascii="Cambria Math" w:hAnsi="Cambria Math" w:cs="Times New Roman"/>
              <w:noProof/>
            </w:rPr>
            <m:t>.</m:t>
          </m:r>
        </m:oMath>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_Toc237826216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33</w:t>
        </w:r>
        <w:r w:rsidRPr="000E5410">
          <w:rPr>
            <w:rFonts w:ascii="Times New Roman" w:hAnsi="Times New Roman" w:cs="Times New Roman"/>
            <w:noProof/>
            <w:webHidden/>
          </w:rPr>
          <w:fldChar w:fldCharType="end"/>
        </w:r>
      </w:hyperlink>
    </w:p>
    <w:p w14:paraId="4CF1D8ED" w14:textId="24554D9D" w:rsidR="000E5410" w:rsidRPr="000E5410" w:rsidRDefault="000E5410" w:rsidP="000E5410">
      <w:pPr>
        <w:pStyle w:val="TableofFigures"/>
        <w:tabs>
          <w:tab w:val="right" w:leader="dot" w:pos="8297"/>
        </w:tabs>
        <w:spacing w:line="360" w:lineRule="auto"/>
        <w:jc w:val="both"/>
        <w:rPr>
          <w:rFonts w:ascii="Times New Roman" w:eastAsiaTheme="minorEastAsia" w:hAnsi="Times New Roman" w:cs="Times New Roman"/>
          <w:noProof/>
          <w:kern w:val="0"/>
          <w:sz w:val="22"/>
          <w:szCs w:val="22"/>
        </w:rPr>
      </w:pPr>
      <w:hyperlink w:anchor="_Toc237826217" w:history="1">
        <w:r w:rsidRPr="000E5410">
          <w:rPr>
            <w:rStyle w:val="Hyperlink"/>
            <w:rFonts w:ascii="Times New Roman" w:hAnsi="Times New Roman" w:cs="Times New Roman"/>
            <w:noProof/>
          </w:rPr>
          <w:t>Figure 11: Potentiometric cross-plot for estimating the point of zero charge (</w:t>
        </w:r>
        <m:oMath>
          <m:r>
            <w:rPr>
              <w:rStyle w:val="Hyperlink"/>
              <w:rFonts w:ascii="Cambria Math" w:hAnsi="Cambria Math" w:cs="Times New Roman"/>
              <w:noProof/>
            </w:rPr>
            <m:t>pHpzc</m:t>
          </m:r>
        </m:oMath>
        <w:r w:rsidRPr="000E5410">
          <w:rPr>
            <w:rStyle w:val="Hyperlink"/>
            <w:rFonts w:ascii="Times New Roman" w:hAnsi="Times New Roman" w:cs="Times New Roman"/>
            <w:noProof/>
          </w:rPr>
          <w:t>) of the acid-activated sawdust carbon.</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_Toc237826217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35</w:t>
        </w:r>
        <w:r w:rsidRPr="000E5410">
          <w:rPr>
            <w:rFonts w:ascii="Times New Roman" w:hAnsi="Times New Roman" w:cs="Times New Roman"/>
            <w:noProof/>
            <w:webHidden/>
          </w:rPr>
          <w:fldChar w:fldCharType="end"/>
        </w:r>
      </w:hyperlink>
    </w:p>
    <w:p w14:paraId="751BE020" w14:textId="50C58010" w:rsidR="000E5410" w:rsidRDefault="000E5410" w:rsidP="000E5410">
      <w:pPr>
        <w:pStyle w:val="TableofFigures"/>
        <w:tabs>
          <w:tab w:val="right" w:leader="dot" w:pos="8297"/>
        </w:tabs>
        <w:spacing w:line="360" w:lineRule="auto"/>
        <w:jc w:val="both"/>
        <w:rPr>
          <w:rFonts w:eastAsiaTheme="minorEastAsia"/>
          <w:noProof/>
          <w:kern w:val="0"/>
          <w:sz w:val="22"/>
          <w:szCs w:val="22"/>
        </w:rPr>
      </w:pPr>
      <w:hyperlink w:anchor="_Toc237826218" w:history="1">
        <w:r w:rsidRPr="000E5410">
          <w:rPr>
            <w:rStyle w:val="Hyperlink"/>
            <w:rFonts w:ascii="Times New Roman" w:hAnsi="Times New Roman" w:cs="Times New Roman"/>
            <w:noProof/>
          </w:rPr>
          <w:t>Figure 12: Optimization profile showing the impact of adsorbent dosage on total removal percentage and individual equilibrium loading</w:t>
        </w:r>
        <m:oMath>
          <m:r>
            <w:rPr>
              <w:rStyle w:val="Hyperlink"/>
              <w:rFonts w:ascii="Cambria Math" w:hAnsi="Cambria Math" w:cs="Times New Roman"/>
              <w:noProof/>
            </w:rPr>
            <m:t>qe</m:t>
          </m:r>
        </m:oMath>
        <w:r w:rsidRPr="000E5410">
          <w:rPr>
            <w:rStyle w:val="Hyperlink"/>
            <w:rFonts w:ascii="Times New Roman" w:hAnsi="Times New Roman" w:cs="Times New Roman"/>
            <w:noProof/>
          </w:rPr>
          <w:t>.</w:t>
        </w:r>
        <w:r w:rsidRPr="000E5410">
          <w:rPr>
            <w:rFonts w:ascii="Times New Roman" w:hAnsi="Times New Roman" w:cs="Times New Roman"/>
            <w:noProof/>
            <w:webHidden/>
          </w:rPr>
          <w:tab/>
        </w:r>
        <w:r w:rsidRPr="000E5410">
          <w:rPr>
            <w:rFonts w:ascii="Times New Roman" w:hAnsi="Times New Roman" w:cs="Times New Roman"/>
            <w:noProof/>
            <w:webHidden/>
          </w:rPr>
          <w:fldChar w:fldCharType="begin"/>
        </w:r>
        <w:r w:rsidRPr="000E5410">
          <w:rPr>
            <w:rFonts w:ascii="Times New Roman" w:hAnsi="Times New Roman" w:cs="Times New Roman"/>
            <w:noProof/>
            <w:webHidden/>
          </w:rPr>
          <w:instrText xml:space="preserve"> PAGEREF _Toc237826218 \h </w:instrText>
        </w:r>
        <w:r w:rsidRPr="000E5410">
          <w:rPr>
            <w:rFonts w:ascii="Times New Roman" w:hAnsi="Times New Roman" w:cs="Times New Roman"/>
            <w:noProof/>
            <w:webHidden/>
          </w:rPr>
        </w:r>
        <w:r w:rsidRPr="000E5410">
          <w:rPr>
            <w:rFonts w:ascii="Times New Roman" w:hAnsi="Times New Roman" w:cs="Times New Roman"/>
            <w:noProof/>
            <w:webHidden/>
          </w:rPr>
          <w:fldChar w:fldCharType="separate"/>
        </w:r>
        <w:r w:rsidRPr="000E5410">
          <w:rPr>
            <w:rFonts w:ascii="Times New Roman" w:hAnsi="Times New Roman" w:cs="Times New Roman"/>
            <w:noProof/>
            <w:webHidden/>
          </w:rPr>
          <w:t>37</w:t>
        </w:r>
        <w:r w:rsidRPr="000E5410">
          <w:rPr>
            <w:rFonts w:ascii="Times New Roman" w:hAnsi="Times New Roman" w:cs="Times New Roman"/>
            <w:noProof/>
            <w:webHidden/>
          </w:rPr>
          <w:fldChar w:fldCharType="end"/>
        </w:r>
      </w:hyperlink>
    </w:p>
    <w:p w14:paraId="6A849F08" w14:textId="77777777" w:rsidR="00463C10" w:rsidRDefault="0031757F" w:rsidP="00A65AEB">
      <w:pPr>
        <w:tabs>
          <w:tab w:val="left" w:pos="4840"/>
        </w:tabs>
        <w:spacing w:before="100" w:beforeAutospacing="1" w:after="100" w:afterAutospacing="1" w:line="360" w:lineRule="auto"/>
        <w:jc w:val="both"/>
        <w:outlineLvl w:val="2"/>
        <w:rPr>
          <w:rFonts w:ascii="Times New Roman" w:eastAsia="Times New Roman" w:hAnsi="Times New Roman" w:cs="Times New Roman"/>
        </w:rPr>
        <w:sectPr w:rsidR="00463C10" w:rsidSect="001E7B0D">
          <w:pgSz w:w="11907" w:h="16839" w:code="9"/>
          <w:pgMar w:top="1440" w:right="1440" w:bottom="1440" w:left="2160" w:header="720" w:footer="720" w:gutter="0"/>
          <w:pgNumType w:fmt="lowerRoman" w:start="9"/>
          <w:cols w:space="720"/>
          <w:docGrid w:linePitch="360"/>
        </w:sectPr>
      </w:pPr>
      <w:r w:rsidRPr="008B3F84">
        <w:rPr>
          <w:rFonts w:ascii="Times New Roman" w:eastAsia="Times New Roman" w:hAnsi="Times New Roman" w:cs="Times New Roman"/>
        </w:rPr>
        <w:fldChar w:fldCharType="end"/>
      </w:r>
    </w:p>
    <w:p w14:paraId="7CD5E46C" w14:textId="77777777" w:rsidR="008D3FD9" w:rsidRPr="00BD13A3" w:rsidRDefault="00893987" w:rsidP="00314B4F">
      <w:pPr>
        <w:spacing w:before="100" w:beforeAutospacing="1" w:after="100" w:afterAutospacing="1" w:line="360" w:lineRule="auto"/>
        <w:outlineLvl w:val="2"/>
        <w:rPr>
          <w:rFonts w:ascii="Times New Roman" w:eastAsia="Times New Roman" w:hAnsi="Times New Roman" w:cs="Times New Roman"/>
          <w:b/>
          <w:bCs/>
        </w:rPr>
      </w:pPr>
      <w:bookmarkStart w:id="46" w:name="_Toc237819584"/>
      <w:bookmarkStart w:id="47" w:name="_Toc237825708"/>
      <w:bookmarkStart w:id="48" w:name="_Toc237825900"/>
      <w:r w:rsidRPr="00BD13A3">
        <w:rPr>
          <w:rFonts w:ascii="Times New Roman" w:eastAsia="Times New Roman" w:hAnsi="Times New Roman" w:cs="Times New Roman"/>
          <w:b/>
          <w:bCs/>
        </w:rPr>
        <w:lastRenderedPageBreak/>
        <w:t>LIST OF ABBREVIATIONS</w:t>
      </w:r>
      <w:bookmarkEnd w:id="38"/>
      <w:bookmarkEnd w:id="44"/>
      <w:bookmarkEnd w:id="45"/>
      <w:bookmarkEnd w:id="46"/>
      <w:bookmarkEnd w:id="47"/>
      <w:bookmarkEnd w:id="48"/>
    </w:p>
    <w:p w14:paraId="34A9005E" w14:textId="77777777" w:rsidR="00463C10" w:rsidRDefault="008D3FD9">
      <w:pPr>
        <w:spacing w:before="100" w:beforeAutospacing="1" w:after="100" w:afterAutospacing="1" w:line="360" w:lineRule="auto"/>
        <w:ind w:left="360"/>
        <w:rPr>
          <w:rFonts w:ascii="Times New Roman" w:eastAsia="Times New Roman" w:hAnsi="Times New Roman" w:cs="Times New Roman"/>
        </w:rPr>
      </w:pPr>
      <w:r w:rsidRPr="00BD13A3">
        <w:rPr>
          <w:rFonts w:ascii="Times New Roman" w:eastAsia="Times New Roman" w:hAnsi="Times New Roman" w:cs="Times New Roman"/>
          <w:b/>
          <w:bCs/>
        </w:rPr>
        <w:t>AC</w:t>
      </w:r>
      <w:r w:rsidR="000E2B1A">
        <w:rPr>
          <w:rFonts w:ascii="Times New Roman" w:eastAsia="Times New Roman" w:hAnsi="Times New Roman" w:cs="Times New Roman"/>
        </w:rPr>
        <w:tab/>
      </w:r>
      <w:r w:rsidR="002E6689">
        <w:rPr>
          <w:rFonts w:ascii="Times New Roman" w:eastAsia="Times New Roman" w:hAnsi="Times New Roman" w:cs="Times New Roman"/>
        </w:rPr>
        <w:t>:</w:t>
      </w:r>
      <w:r w:rsidR="002E6689" w:rsidRPr="00BD13A3">
        <w:rPr>
          <w:rFonts w:ascii="Times New Roman" w:eastAsia="Times New Roman" w:hAnsi="Times New Roman" w:cs="Times New Roman"/>
        </w:rPr>
        <w:t xml:space="preserve"> Activated</w:t>
      </w:r>
      <w:r w:rsidRPr="00BD13A3">
        <w:rPr>
          <w:rFonts w:ascii="Times New Roman" w:eastAsia="Times New Roman" w:hAnsi="Times New Roman" w:cs="Times New Roman"/>
        </w:rPr>
        <w:t xml:space="preserve"> Carbon</w:t>
      </w:r>
    </w:p>
    <w:p w14:paraId="527FD6D0" w14:textId="77777777" w:rsidR="00463C10" w:rsidRDefault="000E2B1A">
      <w:pPr>
        <w:spacing w:before="100" w:beforeAutospacing="1" w:after="100" w:afterAutospacing="1" w:line="360" w:lineRule="auto"/>
        <w:ind w:left="360"/>
        <w:rPr>
          <w:rFonts w:ascii="Times New Roman" w:eastAsia="Times New Roman" w:hAnsi="Times New Roman" w:cs="Times New Roman"/>
        </w:rPr>
      </w:pPr>
      <w:r w:rsidRPr="00BD13A3">
        <w:rPr>
          <w:rFonts w:ascii="Times New Roman" w:eastAsia="Times New Roman" w:hAnsi="Times New Roman" w:cs="Times New Roman"/>
          <w:b/>
          <w:bCs/>
        </w:rPr>
        <w:t>BET</w:t>
      </w:r>
      <w:r w:rsidRPr="00BD13A3">
        <w:rPr>
          <w:rFonts w:ascii="Times New Roman" w:eastAsia="Times New Roman" w:hAnsi="Times New Roman" w:cs="Times New Roman"/>
        </w:rPr>
        <w:t>: Brunauer-Emmett-Teller</w:t>
      </w:r>
      <w:r w:rsidR="008D3FD9" w:rsidRPr="00BD13A3">
        <w:rPr>
          <w:rFonts w:ascii="Times New Roman" w:eastAsia="Times New Roman" w:hAnsi="Times New Roman" w:cs="Times New Roman"/>
        </w:rPr>
        <w:t xml:space="preserve"> (surface area analysis)</w:t>
      </w:r>
    </w:p>
    <w:p w14:paraId="0D60BA0A" w14:textId="77777777" w:rsidR="00463C10" w:rsidRDefault="008D3FD9">
      <w:pPr>
        <w:spacing w:before="100" w:beforeAutospacing="1" w:after="100" w:afterAutospacing="1" w:line="360" w:lineRule="auto"/>
        <w:ind w:left="360"/>
        <w:rPr>
          <w:rFonts w:ascii="Times New Roman" w:eastAsia="Times New Roman" w:hAnsi="Times New Roman" w:cs="Times New Roman"/>
        </w:rPr>
      </w:pPr>
      <w:r w:rsidRPr="00BD13A3">
        <w:rPr>
          <w:rFonts w:ascii="Times New Roman" w:eastAsia="Times New Roman" w:hAnsi="Times New Roman" w:cs="Times New Roman"/>
          <w:b/>
          <w:bCs/>
        </w:rPr>
        <w:t>ΔG°</w:t>
      </w:r>
      <w:r w:rsidRPr="00BD13A3">
        <w:rPr>
          <w:rFonts w:ascii="Times New Roman" w:eastAsia="Times New Roman" w:hAnsi="Times New Roman" w:cs="Times New Roman"/>
        </w:rPr>
        <w:t>Standard Gibbs free energy change</w:t>
      </w:r>
    </w:p>
    <w:p w14:paraId="52CDC841" w14:textId="77777777" w:rsidR="00463C10" w:rsidRDefault="008D3FD9">
      <w:pPr>
        <w:spacing w:before="100" w:beforeAutospacing="1" w:after="100" w:afterAutospacing="1" w:line="360" w:lineRule="auto"/>
        <w:ind w:left="360"/>
        <w:rPr>
          <w:rFonts w:ascii="Times New Roman" w:eastAsia="Times New Roman" w:hAnsi="Times New Roman" w:cs="Times New Roman"/>
        </w:rPr>
      </w:pPr>
      <w:r w:rsidRPr="00BD13A3">
        <w:rPr>
          <w:rFonts w:ascii="Times New Roman" w:eastAsia="Times New Roman" w:hAnsi="Times New Roman" w:cs="Times New Roman"/>
          <w:b/>
          <w:bCs/>
        </w:rPr>
        <w:t>ΔH°</w:t>
      </w:r>
      <w:r w:rsidR="000E2B1A">
        <w:rPr>
          <w:rFonts w:ascii="Times New Roman" w:eastAsia="Times New Roman" w:hAnsi="Times New Roman" w:cs="Times New Roman"/>
        </w:rPr>
        <w:t>:</w:t>
      </w:r>
      <w:r w:rsidRPr="00BD13A3">
        <w:rPr>
          <w:rFonts w:ascii="Times New Roman" w:eastAsia="Times New Roman" w:hAnsi="Times New Roman" w:cs="Times New Roman"/>
        </w:rPr>
        <w:t xml:space="preserve"> Standard enthalpy change</w:t>
      </w:r>
    </w:p>
    <w:p w14:paraId="3B884F6A" w14:textId="77777777" w:rsidR="00463C10" w:rsidRDefault="008D3FD9">
      <w:pPr>
        <w:spacing w:before="100" w:beforeAutospacing="1" w:after="100" w:afterAutospacing="1" w:line="360" w:lineRule="auto"/>
        <w:ind w:left="360"/>
        <w:rPr>
          <w:rFonts w:ascii="Times New Roman" w:eastAsia="Times New Roman" w:hAnsi="Times New Roman" w:cs="Times New Roman"/>
        </w:rPr>
      </w:pPr>
      <w:r w:rsidRPr="00BD13A3">
        <w:rPr>
          <w:rFonts w:ascii="Times New Roman" w:eastAsia="Times New Roman" w:hAnsi="Times New Roman" w:cs="Times New Roman"/>
          <w:b/>
          <w:bCs/>
        </w:rPr>
        <w:t>ΔS°</w:t>
      </w:r>
      <w:r w:rsidR="002E6689">
        <w:rPr>
          <w:rFonts w:ascii="Times New Roman" w:eastAsia="Times New Roman" w:hAnsi="Times New Roman" w:cs="Times New Roman"/>
        </w:rPr>
        <w:t>:</w:t>
      </w:r>
      <w:r w:rsidR="002E6689" w:rsidRPr="00BD13A3">
        <w:rPr>
          <w:rFonts w:ascii="Times New Roman" w:eastAsia="Times New Roman" w:hAnsi="Times New Roman" w:cs="Times New Roman"/>
        </w:rPr>
        <w:t xml:space="preserve"> Standard</w:t>
      </w:r>
      <w:r w:rsidRPr="00BD13A3">
        <w:rPr>
          <w:rFonts w:ascii="Times New Roman" w:eastAsia="Times New Roman" w:hAnsi="Times New Roman" w:cs="Times New Roman"/>
        </w:rPr>
        <w:t xml:space="preserve"> entropy change</w:t>
      </w:r>
    </w:p>
    <w:p w14:paraId="775B5B43" w14:textId="77777777" w:rsidR="00463C10" w:rsidRDefault="008D3FD9">
      <w:pPr>
        <w:spacing w:before="100" w:beforeAutospacing="1" w:after="100" w:afterAutospacing="1" w:line="360" w:lineRule="auto"/>
        <w:ind w:left="360"/>
        <w:rPr>
          <w:rFonts w:ascii="Times New Roman" w:eastAsia="Times New Roman" w:hAnsi="Times New Roman" w:cs="Times New Roman"/>
        </w:rPr>
      </w:pPr>
      <w:r w:rsidRPr="00BD13A3">
        <w:rPr>
          <w:rFonts w:ascii="Times New Roman" w:eastAsia="Times New Roman" w:hAnsi="Times New Roman" w:cs="Times New Roman"/>
          <w:b/>
          <w:bCs/>
        </w:rPr>
        <w:t>EDX</w:t>
      </w:r>
      <w:r w:rsidRPr="00BD13A3">
        <w:rPr>
          <w:rFonts w:ascii="Times New Roman" w:eastAsia="Times New Roman" w:hAnsi="Times New Roman" w:cs="Times New Roman"/>
        </w:rPr>
        <w:t xml:space="preserve"> (or EDS</w:t>
      </w:r>
      <w:r w:rsidR="000E2B1A" w:rsidRPr="00BD13A3">
        <w:rPr>
          <w:rFonts w:ascii="Times New Roman" w:eastAsia="Times New Roman" w:hAnsi="Times New Roman" w:cs="Times New Roman"/>
        </w:rPr>
        <w:t>)</w:t>
      </w:r>
      <w:r w:rsidR="002E6689" w:rsidRPr="00BD13A3">
        <w:rPr>
          <w:rFonts w:ascii="Times New Roman" w:eastAsia="Times New Roman" w:hAnsi="Times New Roman" w:cs="Times New Roman"/>
        </w:rPr>
        <w:t>: Energy</w:t>
      </w:r>
      <w:r w:rsidRPr="00BD13A3">
        <w:rPr>
          <w:rFonts w:ascii="Times New Roman" w:eastAsia="Times New Roman" w:hAnsi="Times New Roman" w:cs="Times New Roman"/>
        </w:rPr>
        <w:t>-Dispersive X-ray Spectroscopy</w:t>
      </w:r>
    </w:p>
    <w:p w14:paraId="06C91DAB" w14:textId="77777777" w:rsidR="00463C10" w:rsidRDefault="008D3FD9">
      <w:pPr>
        <w:spacing w:before="100" w:beforeAutospacing="1" w:after="100" w:afterAutospacing="1" w:line="360" w:lineRule="auto"/>
        <w:ind w:left="360"/>
        <w:rPr>
          <w:rFonts w:ascii="Times New Roman" w:eastAsia="Times New Roman" w:hAnsi="Times New Roman" w:cs="Times New Roman"/>
        </w:rPr>
      </w:pPr>
      <w:r w:rsidRPr="00BD13A3">
        <w:rPr>
          <w:rFonts w:ascii="Times New Roman" w:eastAsia="Times New Roman" w:hAnsi="Times New Roman" w:cs="Times New Roman"/>
          <w:b/>
          <w:bCs/>
        </w:rPr>
        <w:t>FTIR</w:t>
      </w:r>
      <w:r w:rsidR="000E2B1A">
        <w:rPr>
          <w:rFonts w:ascii="Times New Roman" w:eastAsia="Times New Roman" w:hAnsi="Times New Roman" w:cs="Times New Roman"/>
        </w:rPr>
        <w:t>:</w:t>
      </w:r>
      <w:r w:rsidRPr="00BD13A3">
        <w:rPr>
          <w:rFonts w:ascii="Times New Roman" w:eastAsia="Times New Roman" w:hAnsi="Times New Roman" w:cs="Times New Roman"/>
        </w:rPr>
        <w:t xml:space="preserve"> Fourier Transform Infrared Spectroscopy</w:t>
      </w:r>
    </w:p>
    <w:p w14:paraId="6C83D434" w14:textId="77777777" w:rsidR="00463C10" w:rsidRDefault="000E2B1A">
      <w:pPr>
        <w:spacing w:before="100" w:beforeAutospacing="1" w:after="100" w:afterAutospacing="1" w:line="360" w:lineRule="auto"/>
        <w:ind w:left="360"/>
        <w:rPr>
          <w:rFonts w:ascii="Times New Roman" w:eastAsia="Times New Roman" w:hAnsi="Times New Roman" w:cs="Times New Roman"/>
        </w:rPr>
      </w:pPr>
      <w:r w:rsidRPr="00BD13A3">
        <w:rPr>
          <w:rFonts w:ascii="Times New Roman" w:eastAsia="Times New Roman" w:hAnsi="Times New Roman" w:cs="Times New Roman"/>
          <w:b/>
          <w:bCs/>
        </w:rPr>
        <w:t>GAC</w:t>
      </w:r>
      <w:r>
        <w:rPr>
          <w:rFonts w:ascii="Times New Roman" w:eastAsia="Times New Roman" w:hAnsi="Times New Roman" w:cs="Times New Roman"/>
        </w:rPr>
        <w:t>:</w:t>
      </w:r>
      <w:r w:rsidRPr="00BD13A3">
        <w:rPr>
          <w:rFonts w:ascii="Times New Roman" w:eastAsia="Times New Roman" w:hAnsi="Times New Roman" w:cs="Times New Roman"/>
        </w:rPr>
        <w:t xml:space="preserve"> Granular</w:t>
      </w:r>
      <w:r w:rsidR="008D3FD9" w:rsidRPr="00BD13A3">
        <w:rPr>
          <w:rFonts w:ascii="Times New Roman" w:eastAsia="Times New Roman" w:hAnsi="Times New Roman" w:cs="Times New Roman"/>
        </w:rPr>
        <w:t xml:space="preserve"> Activated Carbon</w:t>
      </w:r>
    </w:p>
    <w:p w14:paraId="1870B9BE" w14:textId="77777777" w:rsidR="00463C10" w:rsidRDefault="008D3FD9">
      <w:pPr>
        <w:spacing w:before="100" w:beforeAutospacing="1" w:after="100" w:afterAutospacing="1" w:line="360" w:lineRule="auto"/>
        <w:ind w:left="360"/>
        <w:rPr>
          <w:rFonts w:ascii="Times New Roman" w:eastAsia="Times New Roman" w:hAnsi="Times New Roman" w:cs="Times New Roman"/>
        </w:rPr>
      </w:pPr>
      <w:r w:rsidRPr="00BD13A3">
        <w:rPr>
          <w:rFonts w:ascii="Times New Roman" w:eastAsia="Times New Roman" w:hAnsi="Times New Roman" w:cs="Times New Roman"/>
          <w:b/>
          <w:bCs/>
        </w:rPr>
        <w:t>HPLC</w:t>
      </w:r>
      <w:r w:rsidR="000E2B1A">
        <w:rPr>
          <w:rFonts w:ascii="Times New Roman" w:eastAsia="Times New Roman" w:hAnsi="Times New Roman" w:cs="Times New Roman"/>
        </w:rPr>
        <w:t>:</w:t>
      </w:r>
      <w:r w:rsidRPr="00BD13A3">
        <w:rPr>
          <w:rFonts w:ascii="Times New Roman" w:eastAsia="Times New Roman" w:hAnsi="Times New Roman" w:cs="Times New Roman"/>
        </w:rPr>
        <w:t xml:space="preserve"> High-Performance Liquid Chromatography</w:t>
      </w:r>
    </w:p>
    <w:p w14:paraId="37926266" w14:textId="77777777" w:rsidR="00463C10" w:rsidRDefault="009B67E6">
      <w:pPr>
        <w:spacing w:before="100" w:beforeAutospacing="1" w:after="100" w:afterAutospacing="1" w:line="360" w:lineRule="auto"/>
        <w:ind w:left="360"/>
        <w:rPr>
          <w:rFonts w:ascii="Times New Roman" w:eastAsia="Times New Roman" w:hAnsi="Times New Roman" w:cs="Times New Roman"/>
        </w:rPr>
      </w:pPr>
      <w:r w:rsidRPr="00BD13A3">
        <w:rPr>
          <w:rFonts w:ascii="Times New Roman" w:eastAsia="Times New Roman" w:hAnsi="Times New Roman" w:cs="Times New Roman"/>
          <w:b/>
          <w:bCs/>
        </w:rPr>
        <w:t>Na</w:t>
      </w:r>
      <w:r w:rsidR="008D3FD9" w:rsidRPr="00BD13A3">
        <w:rPr>
          <w:rFonts w:ascii="Times New Roman" w:eastAsia="Times New Roman" w:hAnsi="Times New Roman" w:cs="Times New Roman"/>
          <w:b/>
          <w:bCs/>
        </w:rPr>
        <w:t>OH</w:t>
      </w:r>
      <w:r w:rsidR="000E2B1A">
        <w:rPr>
          <w:rFonts w:ascii="Times New Roman" w:eastAsia="Times New Roman" w:hAnsi="Times New Roman" w:cs="Times New Roman"/>
        </w:rPr>
        <w:t>:</w:t>
      </w:r>
      <w:r w:rsidR="008D3FD9" w:rsidRPr="00BD13A3">
        <w:rPr>
          <w:rFonts w:ascii="Times New Roman" w:eastAsia="Times New Roman" w:hAnsi="Times New Roman" w:cs="Times New Roman"/>
        </w:rPr>
        <w:t xml:space="preserve"> Potassium Hydroxide (activating agent)</w:t>
      </w:r>
    </w:p>
    <w:p w14:paraId="05D5BBA0" w14:textId="77777777" w:rsidR="00463C10" w:rsidRDefault="002E6689">
      <w:pPr>
        <w:spacing w:before="100" w:beforeAutospacing="1" w:after="100" w:afterAutospacing="1" w:line="360" w:lineRule="auto"/>
        <w:ind w:left="360"/>
        <w:rPr>
          <w:rFonts w:ascii="Times New Roman" w:eastAsia="Times New Roman" w:hAnsi="Times New Roman" w:cs="Times New Roman"/>
        </w:rPr>
      </w:pPr>
      <w:r w:rsidRPr="00BD13A3">
        <w:rPr>
          <w:rFonts w:ascii="Times New Roman" w:eastAsia="Times New Roman" w:hAnsi="Times New Roman" w:cs="Times New Roman"/>
          <w:b/>
          <w:bCs/>
        </w:rPr>
        <w:t>Log</w:t>
      </w:r>
      <w:r w:rsidR="008D3FD9" w:rsidRPr="00BD13A3">
        <w:rPr>
          <w:rFonts w:ascii="Times New Roman" w:eastAsia="Times New Roman" w:hAnsi="Times New Roman" w:cs="Times New Roman"/>
          <w:b/>
          <w:bCs/>
        </w:rPr>
        <w:t xml:space="preserve"> </w:t>
      </w:r>
      <w:r w:rsidR="000E2B1A" w:rsidRPr="00BD13A3">
        <w:rPr>
          <w:rFonts w:ascii="Times New Roman" w:eastAsia="Times New Roman" w:hAnsi="Times New Roman" w:cs="Times New Roman"/>
          <w:b/>
          <w:bCs/>
        </w:rPr>
        <w:t>Kₒw</w:t>
      </w:r>
      <w:r w:rsidR="000E2B1A" w:rsidRPr="00BD13A3">
        <w:rPr>
          <w:rFonts w:ascii="Times New Roman" w:eastAsia="Times New Roman" w:hAnsi="Times New Roman" w:cs="Times New Roman"/>
        </w:rPr>
        <w:t>:</w:t>
      </w:r>
      <w:r w:rsidR="008D3FD9" w:rsidRPr="00BD13A3">
        <w:rPr>
          <w:rFonts w:ascii="Times New Roman" w:eastAsia="Times New Roman" w:hAnsi="Times New Roman" w:cs="Times New Roman"/>
        </w:rPr>
        <w:t xml:space="preserve"> Octanol-Water Partition Coefficient (measure of hydrophobicity)</w:t>
      </w:r>
    </w:p>
    <w:p w14:paraId="738B910F" w14:textId="77777777" w:rsidR="00463C10" w:rsidRDefault="008D3FD9">
      <w:pPr>
        <w:spacing w:before="100" w:beforeAutospacing="1" w:after="100" w:afterAutospacing="1" w:line="360" w:lineRule="auto"/>
        <w:ind w:left="360"/>
        <w:rPr>
          <w:rFonts w:ascii="Times New Roman" w:eastAsia="Times New Roman" w:hAnsi="Times New Roman" w:cs="Times New Roman"/>
        </w:rPr>
      </w:pPr>
      <w:r w:rsidRPr="00BD13A3">
        <w:rPr>
          <w:rFonts w:ascii="Times New Roman" w:eastAsia="Times New Roman" w:hAnsi="Times New Roman" w:cs="Times New Roman"/>
          <w:b/>
          <w:bCs/>
        </w:rPr>
        <w:t>PAC</w:t>
      </w:r>
      <w:r w:rsidR="000E2B1A">
        <w:rPr>
          <w:rFonts w:ascii="Times New Roman" w:eastAsia="Times New Roman" w:hAnsi="Times New Roman" w:cs="Times New Roman"/>
        </w:rPr>
        <w:t>:</w:t>
      </w:r>
      <w:r w:rsidRPr="00BD13A3">
        <w:rPr>
          <w:rFonts w:ascii="Times New Roman" w:eastAsia="Times New Roman" w:hAnsi="Times New Roman" w:cs="Times New Roman"/>
        </w:rPr>
        <w:t xml:space="preserve"> Powdered Activated Carbon</w:t>
      </w:r>
    </w:p>
    <w:p w14:paraId="4C48E588" w14:textId="77777777" w:rsidR="00463C10" w:rsidRDefault="002E6689">
      <w:pPr>
        <w:spacing w:before="100" w:beforeAutospacing="1" w:after="100" w:afterAutospacing="1" w:line="360" w:lineRule="auto"/>
        <w:ind w:left="360"/>
        <w:rPr>
          <w:rFonts w:ascii="Times New Roman" w:eastAsia="Times New Roman" w:hAnsi="Times New Roman" w:cs="Times New Roman"/>
        </w:rPr>
      </w:pPr>
      <w:r w:rsidRPr="00BD13A3">
        <w:rPr>
          <w:rFonts w:ascii="Times New Roman" w:eastAsia="Times New Roman" w:hAnsi="Times New Roman" w:cs="Times New Roman"/>
        </w:rPr>
        <w:t>Point</w:t>
      </w:r>
      <w:r w:rsidR="008D3FD9" w:rsidRPr="00BD13A3">
        <w:rPr>
          <w:rFonts w:ascii="Times New Roman" w:eastAsia="Times New Roman" w:hAnsi="Times New Roman" w:cs="Times New Roman"/>
        </w:rPr>
        <w:t xml:space="preserve"> of Zero Charge</w:t>
      </w:r>
    </w:p>
    <w:p w14:paraId="239A80A1" w14:textId="77777777" w:rsidR="00463C10" w:rsidRDefault="000E2B1A">
      <w:pPr>
        <w:spacing w:before="100" w:beforeAutospacing="1" w:after="100" w:afterAutospacing="1" w:line="360" w:lineRule="auto"/>
        <w:ind w:left="360"/>
        <w:rPr>
          <w:rFonts w:ascii="Times New Roman" w:eastAsia="Times New Roman" w:hAnsi="Times New Roman" w:cs="Times New Roman"/>
        </w:rPr>
      </w:pPr>
      <w:r w:rsidRPr="00BD13A3">
        <w:rPr>
          <w:rFonts w:ascii="Times New Roman" w:eastAsia="Times New Roman" w:hAnsi="Times New Roman" w:cs="Times New Roman"/>
          <w:b/>
          <w:bCs/>
        </w:rPr>
        <w:t>qₑ</w:t>
      </w:r>
      <w:r w:rsidR="002E6689" w:rsidRPr="00BD13A3">
        <w:rPr>
          <w:rFonts w:ascii="Times New Roman" w:eastAsia="Times New Roman" w:hAnsi="Times New Roman" w:cs="Times New Roman"/>
        </w:rPr>
        <w:t>: Equilibrium</w:t>
      </w:r>
      <w:r w:rsidR="008D3FD9" w:rsidRPr="00BD13A3">
        <w:rPr>
          <w:rFonts w:ascii="Times New Roman" w:eastAsia="Times New Roman" w:hAnsi="Times New Roman" w:cs="Times New Roman"/>
        </w:rPr>
        <w:t xml:space="preserve"> adsorption capacity (mg/g)</w:t>
      </w:r>
    </w:p>
    <w:p w14:paraId="79455B61" w14:textId="77777777" w:rsidR="00463C10" w:rsidRDefault="008D3FD9">
      <w:pPr>
        <w:spacing w:before="100" w:beforeAutospacing="1" w:after="100" w:afterAutospacing="1" w:line="360" w:lineRule="auto"/>
        <w:ind w:left="360"/>
        <w:rPr>
          <w:rFonts w:ascii="Times New Roman" w:eastAsia="Times New Roman" w:hAnsi="Times New Roman" w:cs="Times New Roman"/>
        </w:rPr>
      </w:pPr>
      <w:r w:rsidRPr="00BD13A3">
        <w:rPr>
          <w:rFonts w:ascii="Times New Roman" w:eastAsia="Times New Roman" w:hAnsi="Times New Roman" w:cs="Times New Roman"/>
          <w:b/>
          <w:bCs/>
        </w:rPr>
        <w:t>qₘₐₓ</w:t>
      </w:r>
      <w:r w:rsidR="000E2B1A">
        <w:rPr>
          <w:rFonts w:ascii="Times New Roman" w:eastAsia="Times New Roman" w:hAnsi="Times New Roman" w:cs="Times New Roman"/>
        </w:rPr>
        <w:t>:</w:t>
      </w:r>
      <w:r w:rsidRPr="00BD13A3">
        <w:rPr>
          <w:rFonts w:ascii="Times New Roman" w:eastAsia="Times New Roman" w:hAnsi="Times New Roman" w:cs="Times New Roman"/>
        </w:rPr>
        <w:t xml:space="preserve"> Maximum adsorption capacity (from Langmuir model)</w:t>
      </w:r>
    </w:p>
    <w:p w14:paraId="74CF8F99" w14:textId="77777777" w:rsidR="00463C10" w:rsidRDefault="008D3FD9">
      <w:pPr>
        <w:spacing w:before="100" w:beforeAutospacing="1" w:after="100" w:afterAutospacing="1" w:line="360" w:lineRule="auto"/>
        <w:ind w:left="360"/>
        <w:rPr>
          <w:rFonts w:ascii="Times New Roman" w:eastAsia="Times New Roman" w:hAnsi="Times New Roman" w:cs="Times New Roman"/>
        </w:rPr>
      </w:pPr>
      <w:r w:rsidRPr="00BD13A3">
        <w:rPr>
          <w:rFonts w:ascii="Times New Roman" w:eastAsia="Times New Roman" w:hAnsi="Times New Roman" w:cs="Times New Roman"/>
          <w:b/>
          <w:bCs/>
        </w:rPr>
        <w:t>SEM</w:t>
      </w:r>
      <w:r w:rsidR="000E2B1A">
        <w:rPr>
          <w:rFonts w:ascii="Times New Roman" w:eastAsia="Times New Roman" w:hAnsi="Times New Roman" w:cs="Times New Roman"/>
        </w:rPr>
        <w:t>:</w:t>
      </w:r>
      <w:r w:rsidRPr="00BD13A3">
        <w:rPr>
          <w:rFonts w:ascii="Times New Roman" w:eastAsia="Times New Roman" w:hAnsi="Times New Roman" w:cs="Times New Roman"/>
        </w:rPr>
        <w:t xml:space="preserve"> Scanning Electron Microscopy</w:t>
      </w:r>
    </w:p>
    <w:p w14:paraId="59C4C80F" w14:textId="77777777" w:rsidR="00463C10" w:rsidRDefault="008D3FD9">
      <w:pPr>
        <w:spacing w:before="100" w:beforeAutospacing="1" w:after="100" w:afterAutospacing="1" w:line="360" w:lineRule="auto"/>
        <w:ind w:left="360"/>
        <w:rPr>
          <w:rFonts w:ascii="Times New Roman" w:eastAsia="Times New Roman" w:hAnsi="Times New Roman" w:cs="Times New Roman"/>
        </w:rPr>
      </w:pPr>
      <w:r w:rsidRPr="00BD13A3">
        <w:rPr>
          <w:rFonts w:ascii="Times New Roman" w:eastAsia="Times New Roman" w:hAnsi="Times New Roman" w:cs="Times New Roman"/>
          <w:b/>
          <w:bCs/>
        </w:rPr>
        <w:t>SDG(s)</w:t>
      </w:r>
      <w:r w:rsidR="002E6689">
        <w:rPr>
          <w:rFonts w:ascii="Times New Roman" w:eastAsia="Times New Roman" w:hAnsi="Times New Roman" w:cs="Times New Roman"/>
        </w:rPr>
        <w:t>:</w:t>
      </w:r>
      <w:r w:rsidR="002E6689" w:rsidRPr="00BD13A3">
        <w:rPr>
          <w:rFonts w:ascii="Times New Roman" w:eastAsia="Times New Roman" w:hAnsi="Times New Roman" w:cs="Times New Roman"/>
        </w:rPr>
        <w:t xml:space="preserve"> Sustainable</w:t>
      </w:r>
      <w:r w:rsidRPr="00BD13A3">
        <w:rPr>
          <w:rFonts w:ascii="Times New Roman" w:eastAsia="Times New Roman" w:hAnsi="Times New Roman" w:cs="Times New Roman"/>
        </w:rPr>
        <w:t xml:space="preserve"> Development Goal(s)</w:t>
      </w:r>
    </w:p>
    <w:p w14:paraId="6D3BBB71" w14:textId="77777777" w:rsidR="00463C10" w:rsidRDefault="000E2B1A">
      <w:pPr>
        <w:spacing w:before="100" w:beforeAutospacing="1" w:after="100" w:afterAutospacing="1" w:line="360" w:lineRule="auto"/>
        <w:ind w:left="360"/>
        <w:rPr>
          <w:rFonts w:ascii="Times New Roman" w:eastAsia="Times New Roman" w:hAnsi="Times New Roman" w:cs="Times New Roman"/>
        </w:rPr>
      </w:pPr>
      <w:r w:rsidRPr="00BD13A3">
        <w:rPr>
          <w:rFonts w:ascii="Times New Roman" w:eastAsia="Times New Roman" w:hAnsi="Times New Roman" w:cs="Times New Roman"/>
          <w:b/>
          <w:bCs/>
        </w:rPr>
        <w:t>UV-Vis</w:t>
      </w:r>
      <w:r>
        <w:rPr>
          <w:rFonts w:ascii="Times New Roman" w:eastAsia="Times New Roman" w:hAnsi="Times New Roman" w:cs="Times New Roman"/>
        </w:rPr>
        <w:t>:</w:t>
      </w:r>
      <w:r w:rsidRPr="00BD13A3">
        <w:rPr>
          <w:rFonts w:ascii="Times New Roman" w:eastAsia="Times New Roman" w:hAnsi="Times New Roman" w:cs="Times New Roman"/>
        </w:rPr>
        <w:t xml:space="preserve"> Ultraviolet-Visible</w:t>
      </w:r>
      <w:r w:rsidR="008D3FD9" w:rsidRPr="00BD13A3">
        <w:rPr>
          <w:rFonts w:ascii="Times New Roman" w:eastAsia="Times New Roman" w:hAnsi="Times New Roman" w:cs="Times New Roman"/>
        </w:rPr>
        <w:t xml:space="preserve"> Spectrophotometry</w:t>
      </w:r>
    </w:p>
    <w:p w14:paraId="2792CFA5" w14:textId="77777777" w:rsidR="00463C10" w:rsidRDefault="008D3FD9">
      <w:pPr>
        <w:spacing w:before="100" w:beforeAutospacing="1" w:after="100" w:afterAutospacing="1" w:line="360" w:lineRule="auto"/>
        <w:ind w:left="360"/>
        <w:rPr>
          <w:rFonts w:ascii="Times New Roman" w:eastAsia="Times New Roman" w:hAnsi="Times New Roman" w:cs="Times New Roman"/>
        </w:rPr>
      </w:pPr>
      <w:r w:rsidRPr="00BD13A3">
        <w:rPr>
          <w:rFonts w:ascii="Times New Roman" w:eastAsia="Times New Roman" w:hAnsi="Times New Roman" w:cs="Times New Roman"/>
          <w:b/>
          <w:bCs/>
        </w:rPr>
        <w:t>XRD</w:t>
      </w:r>
      <w:r w:rsidR="002E6689">
        <w:rPr>
          <w:rFonts w:ascii="Times New Roman" w:eastAsia="Times New Roman" w:hAnsi="Times New Roman" w:cs="Times New Roman"/>
        </w:rPr>
        <w:t>:</w:t>
      </w:r>
      <w:r w:rsidR="002E6689" w:rsidRPr="00BD13A3">
        <w:rPr>
          <w:rFonts w:ascii="Times New Roman" w:eastAsia="Times New Roman" w:hAnsi="Times New Roman" w:cs="Times New Roman"/>
        </w:rPr>
        <w:t xml:space="preserve"> X</w:t>
      </w:r>
      <w:r w:rsidRPr="00BD13A3">
        <w:rPr>
          <w:rFonts w:ascii="Times New Roman" w:eastAsia="Times New Roman" w:hAnsi="Times New Roman" w:cs="Times New Roman"/>
        </w:rPr>
        <w:t>-ray Diffraction</w:t>
      </w:r>
    </w:p>
    <w:p w14:paraId="772FE20C" w14:textId="687EDF7C" w:rsidR="006A30C2" w:rsidRDefault="009523E7" w:rsidP="009E3CAE">
      <w:pPr>
        <w:spacing w:before="100" w:beforeAutospacing="1" w:after="100" w:afterAutospacing="1" w:line="360" w:lineRule="auto"/>
        <w:ind w:left="360"/>
        <w:rPr>
          <w:rFonts w:ascii="Times New Roman" w:eastAsia="Times New Roman" w:hAnsi="Times New Roman" w:cs="Times New Roman"/>
        </w:rPr>
        <w:sectPr w:rsidR="006A30C2" w:rsidSect="001E7B0D">
          <w:pgSz w:w="11907" w:h="16839" w:code="9"/>
          <w:pgMar w:top="1440" w:right="1440" w:bottom="1440" w:left="2160" w:header="720" w:footer="720" w:gutter="0"/>
          <w:pgNumType w:fmt="lowerRoman" w:start="10"/>
          <w:cols w:space="720"/>
          <w:docGrid w:linePitch="360"/>
        </w:sectPr>
      </w:pPr>
      <w:r w:rsidRPr="00BD13A3">
        <w:rPr>
          <w:rFonts w:ascii="Times New Roman" w:eastAsia="Times New Roman" w:hAnsi="Times New Roman" w:cs="Times New Roman"/>
          <w:b/>
          <w:bCs/>
        </w:rPr>
        <w:lastRenderedPageBreak/>
        <w:t>SLS</w:t>
      </w:r>
      <w:r w:rsidR="00463C10">
        <w:rPr>
          <w:rFonts w:ascii="Times New Roman" w:eastAsia="Times New Roman" w:hAnsi="Times New Roman" w:cs="Times New Roman"/>
          <w:b/>
          <w:bCs/>
        </w:rPr>
        <w:t>:</w:t>
      </w:r>
      <w:r w:rsidR="00463C10" w:rsidRPr="00BD13A3">
        <w:rPr>
          <w:rFonts w:ascii="Times New Roman" w:eastAsia="Times New Roman" w:hAnsi="Times New Roman" w:cs="Times New Roman"/>
          <w:bCs/>
        </w:rPr>
        <w:t xml:space="preserve"> Sodium</w:t>
      </w:r>
      <w:r w:rsidRPr="00BD13A3">
        <w:rPr>
          <w:rFonts w:ascii="Times New Roman" w:eastAsia="Times New Roman" w:hAnsi="Times New Roman" w:cs="Times New Roman"/>
          <w:bCs/>
        </w:rPr>
        <w:t xml:space="preserve"> </w:t>
      </w:r>
      <w:r w:rsidR="008E1618">
        <w:rPr>
          <w:rFonts w:ascii="Times New Roman" w:eastAsia="Times New Roman" w:hAnsi="Times New Roman" w:cs="Times New Roman"/>
          <w:bCs/>
        </w:rPr>
        <w:t>Lauryl</w:t>
      </w:r>
      <w:r w:rsidRPr="00BD13A3">
        <w:rPr>
          <w:rFonts w:ascii="Times New Roman" w:eastAsia="Times New Roman" w:hAnsi="Times New Roman" w:cs="Times New Roman"/>
          <w:bCs/>
        </w:rPr>
        <w:t xml:space="preserve"> Sulfate</w:t>
      </w:r>
    </w:p>
    <w:p w14:paraId="4B6E0FEF" w14:textId="77777777" w:rsidR="00704CAD" w:rsidRDefault="00893987" w:rsidP="009E3CAE">
      <w:pPr>
        <w:pStyle w:val="Heading1"/>
      </w:pPr>
      <w:bookmarkStart w:id="49" w:name="_Toc237825901"/>
      <w:r w:rsidRPr="00BD13A3">
        <w:lastRenderedPageBreak/>
        <w:t>CHAPTER ONE</w:t>
      </w:r>
      <w:bookmarkEnd w:id="49"/>
    </w:p>
    <w:p w14:paraId="58663018" w14:textId="77777777" w:rsidR="00187F05" w:rsidRPr="00BD13A3" w:rsidRDefault="00700A3F" w:rsidP="00700A3F">
      <w:pPr>
        <w:pStyle w:val="Heading2"/>
      </w:pPr>
      <w:bookmarkStart w:id="50" w:name="_Toc237825902"/>
      <w:r>
        <w:t>1.</w:t>
      </w:r>
      <w:r w:rsidRPr="00700A3F">
        <w:t>0</w:t>
      </w:r>
      <w:r>
        <w:t>: Introduction</w:t>
      </w:r>
      <w:bookmarkEnd w:id="50"/>
    </w:p>
    <w:p w14:paraId="634FF49D" w14:textId="77777777" w:rsidR="00704CAD" w:rsidRPr="00700A3F" w:rsidRDefault="00700A3F" w:rsidP="00700A3F">
      <w:pPr>
        <w:spacing w:line="360" w:lineRule="auto"/>
        <w:jc w:val="both"/>
        <w:rPr>
          <w:rFonts w:ascii="Times New Roman" w:hAnsi="Times New Roman" w:cs="Times New Roman"/>
        </w:rPr>
      </w:pPr>
      <w:r w:rsidRPr="00700A3F">
        <w:rPr>
          <w:rFonts w:ascii="Times New Roman" w:hAnsi="Times New Roman" w:cs="Times New Roman"/>
        </w:rPr>
        <w:t>This chapter outlines the foundational framework of the research project, focusing on the environmental impacts of industrial surfactants and the development of sustainable treatment methods. It establishes the context of water pollution caused by household and factory cleaning agents, outlines the specific problem statement regarding surfactant persistence in Ugandan water bodies, and defines the research boundaries through clear objectives, justifications, and scope limits</w:t>
      </w:r>
      <w:r w:rsidR="00B3099E">
        <w:rPr>
          <w:rFonts w:ascii="Times New Roman" w:hAnsi="Times New Roman" w:cs="Times New Roman"/>
        </w:rPr>
        <w:t>.</w:t>
      </w:r>
    </w:p>
    <w:p w14:paraId="0D681A75" w14:textId="77777777" w:rsidR="00187F05" w:rsidRPr="00BD13A3" w:rsidRDefault="00187F05">
      <w:pPr>
        <w:pStyle w:val="Heading2"/>
      </w:pPr>
      <w:bookmarkStart w:id="51" w:name="_Toc237825903"/>
      <w:r w:rsidRPr="003A1B56">
        <w:t xml:space="preserve">1.1: </w:t>
      </w:r>
      <w:r w:rsidR="00893987" w:rsidRPr="003A1B56">
        <w:t>Background</w:t>
      </w:r>
      <w:bookmarkEnd w:id="51"/>
    </w:p>
    <w:p w14:paraId="6DCBB1CC" w14:textId="77777777" w:rsidR="00101DBD" w:rsidRDefault="000C7FE2" w:rsidP="00314B4F">
      <w:pPr>
        <w:spacing w:line="360" w:lineRule="auto"/>
        <w:jc w:val="both"/>
        <w:rPr>
          <w:rFonts w:ascii="Times New Roman" w:hAnsi="Times New Roman" w:cs="Times New Roman"/>
        </w:rPr>
      </w:pPr>
      <w:bookmarkStart w:id="52" w:name="_Hlk218622595"/>
      <w:r w:rsidRPr="00BD13A3">
        <w:rPr>
          <w:rFonts w:ascii="Times New Roman" w:hAnsi="Times New Roman" w:cs="Times New Roman"/>
        </w:rPr>
        <w:t xml:space="preserve">Water pollution from industrial effluents containing surfactants has emerged as a critical environmental challenge in recent decades. Surfactants, such as sodium </w:t>
      </w:r>
      <w:r w:rsidR="008E1618">
        <w:rPr>
          <w:rFonts w:ascii="Times New Roman" w:hAnsi="Times New Roman" w:cs="Times New Roman"/>
        </w:rPr>
        <w:t>Lauryl</w:t>
      </w:r>
      <w:r w:rsidRPr="00BD13A3">
        <w:rPr>
          <w:rFonts w:ascii="Times New Roman" w:hAnsi="Times New Roman" w:cs="Times New Roman"/>
        </w:rPr>
        <w:t xml:space="preserve"> sulfate, also known as sodium dodecyl sulfate, are widely used in various industrial and domestic applications</w:t>
      </w:r>
      <w:r w:rsidR="003A1B56">
        <w:rPr>
          <w:rFonts w:ascii="Times New Roman" w:hAnsi="Times New Roman" w:cs="Times New Roman"/>
        </w:rPr>
        <w:t>,</w:t>
      </w:r>
      <w:r w:rsidRPr="00BD13A3">
        <w:rPr>
          <w:rFonts w:ascii="Times New Roman" w:hAnsi="Times New Roman" w:cs="Times New Roman"/>
        </w:rPr>
        <w:t xml:space="preserve"> including personal care products, detergents, and industrial formulations</w:t>
      </w:r>
      <w:r w:rsidR="0031757F" w:rsidRPr="00BD13A3">
        <w:rPr>
          <w:rFonts w:ascii="Times New Roman" w:hAnsi="Times New Roman" w:cs="Times New Roman"/>
        </w:rPr>
        <w:fldChar w:fldCharType="begin" w:fldLock="1"/>
      </w:r>
      <w:r w:rsidR="005269FC" w:rsidRPr="00BD13A3">
        <w:rPr>
          <w:rFonts w:ascii="Times New Roman" w:hAnsi="Times New Roman" w:cs="Times New Roman"/>
        </w:rPr>
        <w:instrText>ADDIN CSL_CITATION {"citationItems":[{"id":"ITEM-1","itemData":{"ISBN":"0000000266307","author":[{"dropping-particle":"","family":"Hartal","given":"O","non-dropping-particle":"","parse-names":false,"suffix":""},{"dropping-particle":"","family":"Haddaji","given":"C","non-dropping-particle":"","parse-names":false,"suffix":""},{"dropping-particle":"","family":"Anouzla","given":"A","non-dropping-particle":"","parse-names":false,"suffix":""}],"id":"ITEM-1","issue":"1","issued":{"date-parts":[["2023"]]},"page":"1-16","title":"Recent Advances in Physicochemical and Biological Techniques for the Management of Discharges Loaded with Surfactants","type":"article-journal","volume":"37"},"uris":["http://www.mendeley.com/documents/?uuid=d4458778-14af-4fbb-b4a9-ddcb009e71e0"]}],"mendeley":{"formattedCitation":"(Hartal et al., 2023)","plainTextFormattedCitation":"(Hartal et al., 2023)","previouslyFormattedCitation":"(Hartal et al., 2023)"},"properties":{"noteIndex":0},"schema":"https://github.com/citation-style-language/schema/raw/master/csl-citation.json"}</w:instrText>
      </w:r>
      <w:r w:rsidR="0031757F" w:rsidRPr="00BD13A3">
        <w:rPr>
          <w:rFonts w:ascii="Times New Roman" w:hAnsi="Times New Roman" w:cs="Times New Roman"/>
        </w:rPr>
        <w:fldChar w:fldCharType="separate"/>
      </w:r>
      <w:r w:rsidR="005269FC" w:rsidRPr="00BD13A3">
        <w:rPr>
          <w:rFonts w:ascii="Times New Roman" w:hAnsi="Times New Roman" w:cs="Times New Roman"/>
          <w:noProof/>
        </w:rPr>
        <w:t>(Hartal et al., 2023)</w:t>
      </w:r>
      <w:r w:rsidR="0031757F" w:rsidRPr="00BD13A3">
        <w:rPr>
          <w:rFonts w:ascii="Times New Roman" w:hAnsi="Times New Roman" w:cs="Times New Roman"/>
        </w:rPr>
        <w:fldChar w:fldCharType="end"/>
      </w:r>
      <w:r w:rsidRPr="00BD13A3">
        <w:rPr>
          <w:rFonts w:ascii="Times New Roman" w:hAnsi="Times New Roman" w:cs="Times New Roman"/>
        </w:rPr>
        <w:t>. These compounds frequently find their way into wastewater treatment systems and consequently into water bodies, posing significant environmental risks due to their potential toxicity and persistence</w:t>
      </w:r>
      <w:r w:rsidR="0031757F" w:rsidRPr="00BD13A3">
        <w:rPr>
          <w:rFonts w:ascii="Times New Roman" w:hAnsi="Times New Roman" w:cs="Times New Roman"/>
        </w:rPr>
        <w:fldChar w:fldCharType="begin" w:fldLock="1"/>
      </w:r>
      <w:r w:rsidR="005269FC" w:rsidRPr="00BD13A3">
        <w:rPr>
          <w:rFonts w:ascii="Times New Roman" w:hAnsi="Times New Roman" w:cs="Times New Roman"/>
        </w:rPr>
        <w:instrText>ADDIN CSL_CITATION {"citationItems":[{"id":"ITEM-1","itemData":{"DOI":"10.9790/3008-1505060105","author":[{"dropping-particle":"","family":"Maria","given":"Asio Santa","non-dropping-particle":"","parse-names":false,"suffix":""},{"dropping-particle":"","family":"Florence","given":"Nassozi","non-dropping-particle":"","parse-names":false,"suffix":""}],"id":"ITEM-1","issue":"5","issued":{"date-parts":[["2020"]]},"page":"1-5","title":"Purification of Zinc Contaminated Water Using Activated Carbon , Banana and Orange Peels from Katalina Spring Banda- Nakawa Division Kampala District","type":"article-journal","volume":"15"},"uris":["http://www.mendeley.com/documents/?uuid=d175648f-8745-4a34-a4d7-78d65f5e45fb"]}],"mendeley":{"formattedCitation":"(Maria &amp; Florence, 2020)","plainTextFormattedCitation":"(Maria &amp; Florence, 2020)","previouslyFormattedCitation":"(Maria &amp; Florence, 2020)"},"properties":{"noteIndex":0},"schema":"https://github.com/citation-style-language/schema/raw/master/csl-citation.json"}</w:instrText>
      </w:r>
      <w:r w:rsidR="0031757F" w:rsidRPr="00BD13A3">
        <w:rPr>
          <w:rFonts w:ascii="Times New Roman" w:hAnsi="Times New Roman" w:cs="Times New Roman"/>
        </w:rPr>
        <w:fldChar w:fldCharType="separate"/>
      </w:r>
      <w:r w:rsidR="005269FC" w:rsidRPr="00BD13A3">
        <w:rPr>
          <w:rFonts w:ascii="Times New Roman" w:hAnsi="Times New Roman" w:cs="Times New Roman"/>
          <w:noProof/>
        </w:rPr>
        <w:t>(Maria &amp; Florence, 2020)</w:t>
      </w:r>
      <w:r w:rsidR="0031757F" w:rsidRPr="00BD13A3">
        <w:rPr>
          <w:rFonts w:ascii="Times New Roman" w:hAnsi="Times New Roman" w:cs="Times New Roman"/>
        </w:rPr>
        <w:fldChar w:fldCharType="end"/>
      </w:r>
      <w:r w:rsidR="00101DBD" w:rsidRPr="00BD13A3">
        <w:rPr>
          <w:rFonts w:ascii="Times New Roman" w:hAnsi="Times New Roman" w:cs="Times New Roman"/>
        </w:rPr>
        <w:t>.</w:t>
      </w:r>
    </w:p>
    <w:p w14:paraId="3A70E143" w14:textId="77777777" w:rsidR="00415A8E" w:rsidRPr="00BD13A3" w:rsidRDefault="00415A8E" w:rsidP="00314B4F">
      <w:pPr>
        <w:spacing w:line="360" w:lineRule="auto"/>
        <w:jc w:val="both"/>
        <w:rPr>
          <w:rFonts w:ascii="Times New Roman" w:hAnsi="Times New Roman" w:cs="Times New Roman"/>
        </w:rPr>
      </w:pPr>
      <w:r>
        <w:rPr>
          <w:rFonts w:ascii="Times New Roman" w:hAnsi="Times New Roman" w:cs="Times New Roman"/>
        </w:rPr>
        <w:t>The chemical arrangement of this specific anionic pollutant is illustrated in structure 1 below.</w:t>
      </w:r>
    </w:p>
    <w:p w14:paraId="177E8E73" w14:textId="77777777" w:rsidR="008E001F" w:rsidRDefault="00101DBD" w:rsidP="00314B4F">
      <w:pPr>
        <w:spacing w:line="360" w:lineRule="auto"/>
        <w:jc w:val="both"/>
        <w:rPr>
          <w:rFonts w:ascii="Times New Roman" w:hAnsi="Times New Roman" w:cs="Times New Roman"/>
        </w:rPr>
      </w:pPr>
      <w:r w:rsidRPr="00BD13A3">
        <w:rPr>
          <w:rFonts w:ascii="Times New Roman" w:hAnsi="Times New Roman" w:cs="Times New Roman"/>
        </w:rPr>
        <w:object w:dxaOrig="8141" w:dyaOrig="1642" w14:anchorId="69FF56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1pt;height:65.25pt" o:ole="">
            <v:imagedata r:id="rId13" o:title=""/>
          </v:shape>
          <o:OLEObject Type="Embed" ProgID="ChemDraw.Document.6.0" ShapeID="_x0000_i1025" DrawAspect="Content" ObjectID="_1848439006" r:id="rId14"/>
        </w:object>
      </w:r>
    </w:p>
    <w:p w14:paraId="6D2B93B6" w14:textId="77777777" w:rsidR="003A1B56" w:rsidRPr="00415A8E" w:rsidRDefault="008B3F84" w:rsidP="00314B4F">
      <w:pPr>
        <w:spacing w:line="360" w:lineRule="auto"/>
        <w:jc w:val="both"/>
        <w:rPr>
          <w:rFonts w:ascii="Times New Roman" w:hAnsi="Times New Roman" w:cs="Times New Roman"/>
        </w:rPr>
      </w:pPr>
      <w:r w:rsidRPr="00220771">
        <w:rPr>
          <w:rFonts w:ascii="Times New Roman" w:hAnsi="Times New Roman" w:cs="Times New Roman"/>
          <w:b/>
        </w:rPr>
        <w:t>Structure 1</w:t>
      </w:r>
      <w:r w:rsidR="00415A8E" w:rsidRPr="00415A8E">
        <w:rPr>
          <w:rFonts w:ascii="Times New Roman" w:hAnsi="Times New Roman" w:cs="Times New Roman"/>
        </w:rPr>
        <w:t>:</w:t>
      </w:r>
      <w:r w:rsidR="00415A8E">
        <w:rPr>
          <w:rFonts w:ascii="Times New Roman" w:hAnsi="Times New Roman" w:cs="Times New Roman"/>
        </w:rPr>
        <w:t xml:space="preserve"> chemical molecular structure of sodium </w:t>
      </w:r>
      <w:r w:rsidR="008E1618">
        <w:rPr>
          <w:rFonts w:ascii="Times New Roman" w:hAnsi="Times New Roman" w:cs="Times New Roman"/>
        </w:rPr>
        <w:t>Lauryl</w:t>
      </w:r>
      <w:r w:rsidR="00415A8E">
        <w:rPr>
          <w:rFonts w:ascii="Times New Roman" w:hAnsi="Times New Roman" w:cs="Times New Roman"/>
        </w:rPr>
        <w:t xml:space="preserve"> sulfate (SLS)</w:t>
      </w:r>
      <w:r w:rsidR="001879C5">
        <w:rPr>
          <w:rFonts w:ascii="Times New Roman" w:hAnsi="Times New Roman" w:cs="Times New Roman"/>
        </w:rPr>
        <w:t xml:space="preserve"> </w:t>
      </w:r>
      <w:r w:rsidR="00415A8E">
        <w:rPr>
          <w:rFonts w:ascii="Times New Roman" w:hAnsi="Times New Roman" w:cs="Times New Roman"/>
        </w:rPr>
        <w:t>showing the hydrophobic 12-carbon alkyl chain and hydrophilic sulfate head group.</w:t>
      </w:r>
    </w:p>
    <w:p w14:paraId="3BCEA753" w14:textId="77777777" w:rsidR="000C7FE2" w:rsidRPr="00BD13A3" w:rsidRDefault="000C7FE2" w:rsidP="00314B4F">
      <w:pPr>
        <w:spacing w:line="360" w:lineRule="auto"/>
        <w:jc w:val="both"/>
        <w:rPr>
          <w:rFonts w:ascii="Times New Roman" w:hAnsi="Times New Roman" w:cs="Times New Roman"/>
        </w:rPr>
      </w:pPr>
      <w:r w:rsidRPr="00BD13A3">
        <w:rPr>
          <w:rFonts w:ascii="Times New Roman" w:hAnsi="Times New Roman" w:cs="Times New Roman"/>
        </w:rPr>
        <w:t>The concentrations of surfactants present in domestic wastewater can vary between 1–10 mg/L, while in industrial wastewater they can reach levels as high as 300 mg/L</w:t>
      </w:r>
      <w:r w:rsidR="0031757F" w:rsidRPr="00BD13A3">
        <w:rPr>
          <w:rFonts w:ascii="Times New Roman" w:hAnsi="Times New Roman" w:cs="Times New Roman"/>
        </w:rPr>
        <w:fldChar w:fldCharType="begin" w:fldLock="1"/>
      </w:r>
      <w:r w:rsidR="005269FC" w:rsidRPr="00BD13A3">
        <w:rPr>
          <w:rFonts w:ascii="Times New Roman" w:hAnsi="Times New Roman" w:cs="Times New Roman"/>
        </w:rPr>
        <w:instrText>ADDIN CSL_CITATION {"citationItems":[{"id":"ITEM-1","itemData":{"ISBN":"0000000266307","author":[{"dropping-particle":"","family":"Hartal","given":"O","non-dropping-particle":"","parse-names":false,"suffix":""},{"dropping-particle":"","family":"Haddaji","given":"C","non-dropping-particle":"","parse-names":false,"suffix":""},{"dropping-particle":"","family":"Anouzla","given":"A","non-dropping-particle":"","parse-names":false,"suffix":""}],"id":"ITEM-1","issue":"1","issued":{"date-parts":[["2023"]]},"page":"1-16","title":"Recent Advances in Physicochemical and Biological Techniques for the Management of Discharges Loaded with Surfactants","type":"article-journal","volume":"37"},"uris":["http://www.mendeley.com/documents/?uuid=d4458778-14af-4fbb-b4a9-ddcb009e71e0"]}],"mendeley":{"formattedCitation":"(Hartal et al., 2023)","plainTextFormattedCitation":"(Hartal et al., 2023)","previouslyFormattedCitation":"(Hartal et al., 2023)"},"properties":{"noteIndex":0},"schema":"https://github.com/citation-style-language/schema/raw/master/csl-citation.json"}</w:instrText>
      </w:r>
      <w:r w:rsidR="0031757F" w:rsidRPr="00BD13A3">
        <w:rPr>
          <w:rFonts w:ascii="Times New Roman" w:hAnsi="Times New Roman" w:cs="Times New Roman"/>
        </w:rPr>
        <w:fldChar w:fldCharType="separate"/>
      </w:r>
      <w:r w:rsidR="005269FC" w:rsidRPr="00BD13A3">
        <w:rPr>
          <w:rFonts w:ascii="Times New Roman" w:hAnsi="Times New Roman" w:cs="Times New Roman"/>
          <w:noProof/>
        </w:rPr>
        <w:t>(Hartal et al., 2023</w:t>
      </w:r>
      <w:r w:rsidR="0031757F" w:rsidRPr="00BD13A3">
        <w:rPr>
          <w:rFonts w:ascii="Times New Roman" w:hAnsi="Times New Roman" w:cs="Times New Roman"/>
        </w:rPr>
        <w:fldChar w:fldCharType="end"/>
      </w:r>
      <w:r w:rsidRPr="00BD13A3">
        <w:rPr>
          <w:rFonts w:ascii="Times New Roman" w:hAnsi="Times New Roman" w:cs="Times New Roman"/>
        </w:rPr>
        <w:t>;</w:t>
      </w:r>
      <w:r w:rsidR="0031757F" w:rsidRPr="00BD13A3">
        <w:rPr>
          <w:rFonts w:ascii="Times New Roman" w:hAnsi="Times New Roman" w:cs="Times New Roman"/>
        </w:rPr>
        <w:fldChar w:fldCharType="begin" w:fldLock="1"/>
      </w:r>
      <w:r w:rsidR="005269FC" w:rsidRPr="00BD13A3">
        <w:rPr>
          <w:rFonts w:ascii="Times New Roman" w:hAnsi="Times New Roman" w:cs="Times New Roman"/>
        </w:rPr>
        <w:instrText>ADDIN CSL_CITATION {"citationItems":[{"id":"ITEM-1","itemData":{"DOI":"10.1007/s11356-022-21598-9","ISBN":"0123456789","ISSN":"1614-7499","author":[{"dropping-particle":"","family":"Lechuga","given":"Manuela","non-dropping-particle":"","parse-names":false,"suffix":""},{"dropping-particle":"","family":"Fernández","given":"Mercedes","non-dropping-particle":"","parse-names":false,"suffix":""},{"dropping-particle":"","family":"Francisco","given":"Serrano","non-dropping-particle":"","parse-names":false,"suffix":""},{"dropping-particle":"","family":"Alejandro","given":"Ríos","non-dropping-particle":"","parse-names":false,"suffix":""},{"dropping-particle":"","family":"Arteaga","given":"Fernández","non-dropping-particle":"","parse-names":false,"suffix":""}],"container-title":"Environmental Science and Pollution Research","id":"ITEM-1","issued":{"date-parts":[["2022"]]},"page":"84125-84136","publisher":"Springer Berlin Heidelberg","title":"Environmental impact assessment of nanofluids containing mixtures of surfactants and silica nanoparticles","type":"article-journal"},"uris":["http://www.mendeley.com/documents/?uuid=d670e298-31a2-4d03-9923-f48722f2d2f6"]}],"mendeley":{"formattedCitation":"(Lechuga et al., 2022)","plainTextFormattedCitation":"(Lechuga et al., 2022)","previouslyFormattedCitation":"(Lechuga et al., 2022)"},"properties":{"noteIndex":0},"schema":"https://github.com/citation-style-language/schema/raw/master/csl-citation.json"}</w:instrText>
      </w:r>
      <w:r w:rsidR="0031757F" w:rsidRPr="00BD13A3">
        <w:rPr>
          <w:rFonts w:ascii="Times New Roman" w:hAnsi="Times New Roman" w:cs="Times New Roman"/>
        </w:rPr>
        <w:fldChar w:fldCharType="separate"/>
      </w:r>
      <w:r w:rsidR="005269FC" w:rsidRPr="00BD13A3">
        <w:rPr>
          <w:rFonts w:ascii="Times New Roman" w:hAnsi="Times New Roman" w:cs="Times New Roman"/>
          <w:noProof/>
        </w:rPr>
        <w:t>Lechuga et al., 2022)</w:t>
      </w:r>
      <w:r w:rsidR="0031757F" w:rsidRPr="00BD13A3">
        <w:rPr>
          <w:rFonts w:ascii="Times New Roman" w:hAnsi="Times New Roman" w:cs="Times New Roman"/>
        </w:rPr>
        <w:fldChar w:fldCharType="end"/>
      </w:r>
      <w:r w:rsidRPr="00BD13A3">
        <w:rPr>
          <w:rFonts w:ascii="Times New Roman" w:hAnsi="Times New Roman" w:cs="Times New Roman"/>
        </w:rPr>
        <w:t xml:space="preserve">. Despite being considered "environmentally-friendly" due to its biodegradable nature, sodium </w:t>
      </w:r>
      <w:r w:rsidR="008E1618">
        <w:rPr>
          <w:rFonts w:ascii="Times New Roman" w:hAnsi="Times New Roman" w:cs="Times New Roman"/>
        </w:rPr>
        <w:t>Lauryl</w:t>
      </w:r>
      <w:r w:rsidRPr="00BD13A3">
        <w:rPr>
          <w:rFonts w:ascii="Times New Roman" w:hAnsi="Times New Roman" w:cs="Times New Roman"/>
        </w:rPr>
        <w:t xml:space="preserve"> sulfate has demonstrated empirical evidence of causing environmental toxicity at various concentrations ranging from 0.004 to 3,509 mg/L, with aquatic organisms at higher </w:t>
      </w:r>
      <w:r w:rsidRPr="00BD13A3">
        <w:rPr>
          <w:rFonts w:ascii="Times New Roman" w:hAnsi="Times New Roman" w:cs="Times New Roman"/>
        </w:rPr>
        <w:lastRenderedPageBreak/>
        <w:t>risk from exposure</w:t>
      </w:r>
      <w:r w:rsidR="0031757F" w:rsidRPr="00BD13A3">
        <w:rPr>
          <w:rFonts w:ascii="Times New Roman" w:hAnsi="Times New Roman" w:cs="Times New Roman"/>
        </w:rPr>
        <w:fldChar w:fldCharType="begin" w:fldLock="1"/>
      </w:r>
      <w:r w:rsidR="005269FC" w:rsidRPr="00BD13A3">
        <w:rPr>
          <w:rFonts w:ascii="Times New Roman" w:hAnsi="Times New Roman" w:cs="Times New Roman"/>
        </w:rPr>
        <w:instrText>ADDIN CSL_CITATION {"citationItems":[{"id":"ITEM-1","itemData":{"DOI":"10.9790/3008-1505060105","author":[{"dropping-particle":"","family":"Maria","given":"Asio Santa","non-dropping-particle":"","parse-names":false,"suffix":""},{"dropping-particle":"","family":"Florence","given":"Nassozi","non-dropping-particle":"","parse-names":false,"suffix":""}],"id":"ITEM-1","issue":"5","issued":{"date-parts":[["2020"]]},"page":"1-5","title":"Purification of Zinc Contaminated Water Using Activated Carbon , Banana and Orange Peels from Katalina Spring Banda- Nakawa Division Kampala District","type":"article-journal","volume":"15"},"uris":["http://www.mendeley.com/documents/?uuid=d175648f-8745-4a34-a4d7-78d65f5e45fb"]}],"mendeley":{"formattedCitation":"(Maria &amp; Florence, 2020)","plainTextFormattedCitation":"(Maria &amp; Florence, 2020)","previouslyFormattedCitation":"(Maria &amp; Florence, 2020)"},"properties":{"noteIndex":0},"schema":"https://github.com/citation-style-language/schema/raw/master/csl-citation.json"}</w:instrText>
      </w:r>
      <w:r w:rsidR="0031757F" w:rsidRPr="00BD13A3">
        <w:rPr>
          <w:rFonts w:ascii="Times New Roman" w:hAnsi="Times New Roman" w:cs="Times New Roman"/>
        </w:rPr>
        <w:fldChar w:fldCharType="separate"/>
      </w:r>
      <w:r w:rsidR="005269FC" w:rsidRPr="00BD13A3">
        <w:rPr>
          <w:rFonts w:ascii="Times New Roman" w:hAnsi="Times New Roman" w:cs="Times New Roman"/>
          <w:noProof/>
        </w:rPr>
        <w:t>(Maria &amp; Florence, 2020)</w:t>
      </w:r>
      <w:r w:rsidR="0031757F" w:rsidRPr="00BD13A3">
        <w:rPr>
          <w:rFonts w:ascii="Times New Roman" w:hAnsi="Times New Roman" w:cs="Times New Roman"/>
        </w:rPr>
        <w:fldChar w:fldCharType="end"/>
      </w:r>
      <w:r w:rsidRPr="00BD13A3">
        <w:rPr>
          <w:rFonts w:ascii="Times New Roman" w:hAnsi="Times New Roman" w:cs="Times New Roman"/>
        </w:rPr>
        <w:t>. These surfactants are often highly persistent, water-soluble, and poorly biodegradable contaminants that can pass through wastewater treatment processes, reaching drinking water resources and posing serious health risks to humans, animals, and aquatic life</w:t>
      </w:r>
      <w:r w:rsidR="0031757F" w:rsidRPr="00BD13A3">
        <w:rPr>
          <w:rFonts w:ascii="Times New Roman" w:hAnsi="Times New Roman" w:cs="Times New Roman"/>
        </w:rPr>
        <w:fldChar w:fldCharType="begin" w:fldLock="1"/>
      </w:r>
      <w:r w:rsidR="00510CD0" w:rsidRPr="00BD13A3">
        <w:rPr>
          <w:rFonts w:ascii="Times New Roman" w:hAnsi="Times New Roman" w:cs="Times New Roman"/>
        </w:rPr>
        <w:instrText>ADDIN CSL_CITATION {"citationItems":[{"id":"ITEM-1","itemData":{"ISBN":"0000000266307","author":[{"dropping-particle":"","family":"Hartal","given":"O","non-dropping-particle":"","parse-names":false,"suffix":""},{"dropping-particle":"","family":"Haddaji","given":"C","non-dropping-particle":"","parse-names":false,"suffix":""},{"dropping-particle":"","family":"Anouzla","given":"A","non-dropping-particle":"","parse-names":false,"suffix":""}],"id":"ITEM-1","issue":"1","issued":{"date-parts":[["2023"]]},"page":"1-16","title":"Recent Advances in Physicochemical and Biological Techniques for the Management of Discharges Loaded with Surfactants","type":"article-journal","volume":"37"},"uris":["http://www.mendeley.com/documents/?uuid=d4458778-14af-4fbb-b4a9-ddcb009e71e0"]}],"mendeley":{"formattedCitation":"(Hartal et al., 2023)","plainTextFormattedCitation":"(Hartal et al., 2023)","previouslyFormattedCitation":"(Hartal et al., 2023)"},"properties":{"noteIndex":0},"schema":"https://github.com/citation-style-language/schema/raw/master/csl-citation.json"}</w:instrText>
      </w:r>
      <w:r w:rsidR="0031757F" w:rsidRPr="00BD13A3">
        <w:rPr>
          <w:rFonts w:ascii="Times New Roman" w:hAnsi="Times New Roman" w:cs="Times New Roman"/>
        </w:rPr>
        <w:fldChar w:fldCharType="separate"/>
      </w:r>
      <w:r w:rsidR="005269FC" w:rsidRPr="00BD13A3">
        <w:rPr>
          <w:rFonts w:ascii="Times New Roman" w:hAnsi="Times New Roman" w:cs="Times New Roman"/>
          <w:noProof/>
        </w:rPr>
        <w:t>(Hartal et al., 2023)</w:t>
      </w:r>
      <w:r w:rsidR="0031757F" w:rsidRPr="00BD13A3">
        <w:rPr>
          <w:rFonts w:ascii="Times New Roman" w:hAnsi="Times New Roman" w:cs="Times New Roman"/>
        </w:rPr>
        <w:fldChar w:fldCharType="end"/>
      </w:r>
      <w:r w:rsidRPr="00BD13A3">
        <w:rPr>
          <w:rFonts w:ascii="Times New Roman" w:hAnsi="Times New Roman" w:cs="Times New Roman"/>
        </w:rPr>
        <w:t>.</w:t>
      </w:r>
    </w:p>
    <w:p w14:paraId="01F5FEE3" w14:textId="77777777" w:rsidR="000C7FE2" w:rsidRPr="00BD13A3" w:rsidRDefault="000C7FE2" w:rsidP="00314B4F">
      <w:pPr>
        <w:spacing w:line="360" w:lineRule="auto"/>
        <w:jc w:val="both"/>
        <w:rPr>
          <w:rFonts w:ascii="Times New Roman" w:hAnsi="Times New Roman" w:cs="Times New Roman"/>
        </w:rPr>
      </w:pPr>
      <w:r w:rsidRPr="00BD13A3">
        <w:rPr>
          <w:rFonts w:ascii="Times New Roman" w:hAnsi="Times New Roman" w:cs="Times New Roman"/>
        </w:rPr>
        <w:t xml:space="preserve">Conventional wastewater treatment methods for surfactant removal include chemical precipitation, membrane separation, and biodegradation. However, these techniques often face limitations such as high sludge production, pH adjustment requirements, elevated operational costs, and incomplete removal </w:t>
      </w:r>
      <w:r w:rsidR="0031757F" w:rsidRPr="00BD13A3">
        <w:rPr>
          <w:rFonts w:ascii="Times New Roman" w:hAnsi="Times New Roman" w:cs="Times New Roman"/>
        </w:rPr>
        <w:fldChar w:fldCharType="begin" w:fldLock="1"/>
      </w:r>
      <w:r w:rsidR="00F06CD5" w:rsidRPr="00BD13A3">
        <w:rPr>
          <w:rFonts w:ascii="Times New Roman" w:hAnsi="Times New Roman" w:cs="Times New Roman"/>
        </w:rPr>
        <w:instrText>ADDIN CSL_CITATION {"citationItems":[{"id":"ITEM-1","itemData":{"DOI":"10.1080/09593330.2017.1317839","ISSN":"1479487X","PMID":"28406056","abstract":"In the present study, the adsorption of sulfates of sodium sulfate (Na2SO4) and sodium lauryl sulfate (SLS) by calcium hydroxyapatite-modified microfibrillated cellulose was studied in the aqueous solution. The adsorbent was characterized using elemental analysis, Fourier transform infrared, scanning electron microscope and elemental analysis in order to gain the information on its structure and physico-chemical properties. The adsorption studies were conducted in batch mode. The effects of solution pH, contact time, the initial concentration of sulfate and the effect of competing anions were studied on the performance of synthesized adsorbent for sulfate removal. Adsorption kinetics indicated very fast adsorption rate for sulfate of both sources (Na2SO4 and SLS) and the adsorption process was well described by the pseudo-second-order kinetic model. Experimental maximum adsorption capacities were found to be 34.53 mg g−1 for sulfates of SLS and 7.35 mg g−1 for sulfates of Na2SO4. The equilibrium data were described by the Langmuir, Sips, Freundlich, Toth and Redlich–Peterson isotherm models using five different error functions.","author":[{"dropping-particle":"","family":"Hokkanen","given":"Sanna","non-dropping-particle":"","parse-names":false,"suffix":""},{"dropping-particle":"","family":"Bhatnagar","given":"Amit","non-dropping-particle":"","parse-names":false,"suffix":""},{"dropping-particle":"","family":"Koistinen","given":"Ari","non-dropping-particle":"","parse-names":false,"suffix":""},{"dropping-particle":"","family":"Kangas","given":"Teija","non-dropping-particle":"","parse-names":false,"suffix":""},{"dropping-particle":"","family":"Lassi","given":"Ulla","non-dropping-particle":"","parse-names":false,"suffix":""},{"dropping-particle":"","family":"Sillanpää","given":"Mika","non-dropping-particle":"","parse-names":false,"suffix":""}],"container-title":"Environmental Technology (United Kingdom)","id":"ITEM-1","issue":"8","issued":{"date-parts":[["2018"]]},"page":"952-966","title":"Comparison of adsorption equilibrium models and error functions for the study of sulfate removal by calcium hydroxyapatite microfibrillated cellulose composite","type":"article-journal","volume":"39"},"uris":["http://www.mendeley.com/documents/?uuid=3e1b2f77-1f62-4777-93db-b5ab4cd0715b"]}],"mendeley":{"formattedCitation":"(Hokkanen et al., 2018)","plainTextFormattedCitation":"(Hokkanen et al., 2018)","previouslyFormattedCitation":"(Hokkanen et al., 2018)"},"properties":{"noteIndex":0},"schema":"https://github.com/citation-style-language/schema/raw/master/csl-citation.json"}</w:instrText>
      </w:r>
      <w:r w:rsidR="0031757F" w:rsidRPr="00BD13A3">
        <w:rPr>
          <w:rFonts w:ascii="Times New Roman" w:hAnsi="Times New Roman" w:cs="Times New Roman"/>
        </w:rPr>
        <w:fldChar w:fldCharType="separate"/>
      </w:r>
      <w:r w:rsidR="00FE6103" w:rsidRPr="00BD13A3">
        <w:rPr>
          <w:rFonts w:ascii="Times New Roman" w:hAnsi="Times New Roman" w:cs="Times New Roman"/>
          <w:noProof/>
        </w:rPr>
        <w:t>(Hokkanen et al., 2018)</w:t>
      </w:r>
      <w:r w:rsidR="0031757F" w:rsidRPr="00BD13A3">
        <w:rPr>
          <w:rFonts w:ascii="Times New Roman" w:hAnsi="Times New Roman" w:cs="Times New Roman"/>
        </w:rPr>
        <w:fldChar w:fldCharType="end"/>
      </w:r>
      <w:r w:rsidRPr="00BD13A3">
        <w:rPr>
          <w:rFonts w:ascii="Times New Roman" w:hAnsi="Times New Roman" w:cs="Times New Roman"/>
        </w:rPr>
        <w:t>. Consequently, there is a pressing need for developing efficient, cost-effective, and sustainable treatment technologies for surfactant removal from wastewater.</w:t>
      </w:r>
    </w:p>
    <w:p w14:paraId="553FF4E0" w14:textId="77777777" w:rsidR="000C7FE2" w:rsidRPr="00BD13A3" w:rsidRDefault="000C7FE2" w:rsidP="00314B4F">
      <w:pPr>
        <w:spacing w:line="360" w:lineRule="auto"/>
        <w:jc w:val="both"/>
        <w:rPr>
          <w:rFonts w:ascii="Times New Roman" w:hAnsi="Times New Roman" w:cs="Times New Roman"/>
        </w:rPr>
      </w:pPr>
      <w:r w:rsidRPr="00BD13A3">
        <w:rPr>
          <w:rFonts w:ascii="Times New Roman" w:hAnsi="Times New Roman" w:cs="Times New Roman"/>
        </w:rPr>
        <w:t>Among various treatment technologies, adsorption has emerged as a prominent method due to its simplicity, high efficiency, and economic viability</w:t>
      </w:r>
      <w:r w:rsidR="0031757F" w:rsidRPr="00BD13A3">
        <w:rPr>
          <w:rFonts w:ascii="Times New Roman" w:hAnsi="Times New Roman" w:cs="Times New Roman"/>
        </w:rPr>
        <w:fldChar w:fldCharType="begin" w:fldLock="1"/>
      </w:r>
      <w:r w:rsidR="00510CD0" w:rsidRPr="00BD13A3">
        <w:rPr>
          <w:rFonts w:ascii="Times New Roman" w:hAnsi="Times New Roman" w:cs="Times New Roman"/>
        </w:rPr>
        <w:instrText>ADDIN CSL_CITATION {"citationItems":[{"id":"ITEM-1","itemData":{"author":[{"dropping-particle":"","family":"Malik","given":"2004","non-dropping-particle":"","parse-names":false,"suffix":""}],"id":"ITEM-1","issue":"1","issued":{"date-parts":[["2009"]]},"page":"71-78","title":"LOW-COST MUNICIPAL WASTEWATER TREATMENT OPTIONS FOR USE IN PAKISTAN – A REVIEW","type":"article-journal","volume":"15"},"uris":["http://www.mendeley.com/documents/?uuid=85491e47-ce14-4900-874f-d9d741baf9c1"]}],"mendeley":{"formattedCitation":"(Malik, 2009)","plainTextFormattedCitation":"(Malik, 2009)","previouslyFormattedCitation":"(Malik, 2009)"},"properties":{"noteIndex":0},"schema":"https://github.com/citation-style-language/schema/raw/master/csl-citation.json"}</w:instrText>
      </w:r>
      <w:r w:rsidR="0031757F" w:rsidRPr="00BD13A3">
        <w:rPr>
          <w:rFonts w:ascii="Times New Roman" w:hAnsi="Times New Roman" w:cs="Times New Roman"/>
        </w:rPr>
        <w:fldChar w:fldCharType="separate"/>
      </w:r>
      <w:r w:rsidR="00510CD0" w:rsidRPr="00BD13A3">
        <w:rPr>
          <w:rFonts w:ascii="Times New Roman" w:hAnsi="Times New Roman" w:cs="Times New Roman"/>
          <w:noProof/>
        </w:rPr>
        <w:t>(Malik, 2009)</w:t>
      </w:r>
      <w:r w:rsidR="0031757F" w:rsidRPr="00BD13A3">
        <w:rPr>
          <w:rFonts w:ascii="Times New Roman" w:hAnsi="Times New Roman" w:cs="Times New Roman"/>
        </w:rPr>
        <w:fldChar w:fldCharType="end"/>
      </w:r>
      <w:r w:rsidRPr="00BD13A3">
        <w:rPr>
          <w:rFonts w:ascii="Times New Roman" w:hAnsi="Times New Roman" w:cs="Times New Roman"/>
        </w:rPr>
        <w:t>. Activated carbon, especially that derived from biomass, has garnered considerable attention as an adsorbent due to its high surface area, porous structure, and tunable surface chemistry</w:t>
      </w:r>
      <w:r w:rsidR="0031757F" w:rsidRPr="00BD13A3">
        <w:rPr>
          <w:rFonts w:ascii="Times New Roman" w:hAnsi="Times New Roman" w:cs="Times New Roman"/>
        </w:rPr>
        <w:fldChar w:fldCharType="begin" w:fldLock="1"/>
      </w:r>
      <w:r w:rsidR="00510CD0" w:rsidRPr="00BD13A3">
        <w:rPr>
          <w:rFonts w:ascii="Times New Roman" w:hAnsi="Times New Roman" w:cs="Times New Roman"/>
        </w:rPr>
        <w:instrText>ADDIN CSL_CITATION {"citationItems":[{"id":"ITEM-1","itemData":{"author":[{"dropping-particle":"","family":"Malik","given":"2004","non-dropping-particle":"","parse-names":false,"suffix":""}],"id":"ITEM-1","issue":"1","issued":{"date-parts":[["2009"]]},"page":"71-78","title":"LOW-COST MUNICIPAL WASTEWATER TREATMENT OPTIONS FOR USE IN PAKISTAN – A REVIEW","type":"article-journal","volume":"15"},"uris":["http://www.mendeley.com/documents/?uuid=85491e47-ce14-4900-874f-d9d741baf9c1"]}],"mendeley":{"formattedCitation":"(Malik, 2009)","plainTextFormattedCitation":"(Malik, 2009)","previouslyFormattedCitation":"(Malik, 2009)"},"properties":{"noteIndex":0},"schema":"https://github.com/citation-style-language/schema/raw/master/csl-citation.json"}</w:instrText>
      </w:r>
      <w:r w:rsidR="0031757F" w:rsidRPr="00BD13A3">
        <w:rPr>
          <w:rFonts w:ascii="Times New Roman" w:hAnsi="Times New Roman" w:cs="Times New Roman"/>
        </w:rPr>
        <w:fldChar w:fldCharType="separate"/>
      </w:r>
      <w:r w:rsidR="00510CD0" w:rsidRPr="00BD13A3">
        <w:rPr>
          <w:rFonts w:ascii="Times New Roman" w:hAnsi="Times New Roman" w:cs="Times New Roman"/>
          <w:noProof/>
        </w:rPr>
        <w:t>(Malik, 2009)</w:t>
      </w:r>
      <w:r w:rsidR="0031757F" w:rsidRPr="00BD13A3">
        <w:rPr>
          <w:rFonts w:ascii="Times New Roman" w:hAnsi="Times New Roman" w:cs="Times New Roman"/>
        </w:rPr>
        <w:fldChar w:fldCharType="end"/>
      </w:r>
      <w:r w:rsidRPr="00BD13A3">
        <w:rPr>
          <w:rFonts w:ascii="Times New Roman" w:hAnsi="Times New Roman" w:cs="Times New Roman"/>
        </w:rPr>
        <w:t>. The use of agricultural waste biomass such as sawdust as a precursor for activated carbon production aligns perfectly with the principles of waste-to-wealth conversion and environmental sustainability.</w:t>
      </w:r>
    </w:p>
    <w:p w14:paraId="11A207E0" w14:textId="77777777" w:rsidR="000C7FE2" w:rsidRPr="00BD13A3" w:rsidRDefault="000C7FE2" w:rsidP="00314B4F">
      <w:pPr>
        <w:spacing w:line="360" w:lineRule="auto"/>
        <w:jc w:val="both"/>
        <w:rPr>
          <w:rFonts w:ascii="Times New Roman" w:hAnsi="Times New Roman" w:cs="Times New Roman"/>
        </w:rPr>
      </w:pPr>
      <w:r w:rsidRPr="00BD13A3">
        <w:rPr>
          <w:rFonts w:ascii="Times New Roman" w:hAnsi="Times New Roman" w:cs="Times New Roman"/>
        </w:rPr>
        <w:t>Sawdust, a lignocellulosic waste material generated in large quantities from wood processing industries, presents an ideal raw material for activated carbon production. This biomass is relatively abundant, inexpensive, and provides a solution to waste disposal problems while creating a valuable product</w:t>
      </w:r>
      <w:r w:rsidR="0031757F" w:rsidRPr="00BD13A3">
        <w:rPr>
          <w:rFonts w:ascii="Times New Roman" w:hAnsi="Times New Roman" w:cs="Times New Roman"/>
        </w:rPr>
        <w:fldChar w:fldCharType="begin" w:fldLock="1"/>
      </w:r>
      <w:r w:rsidR="00510CD0" w:rsidRPr="00BD13A3">
        <w:rPr>
          <w:rFonts w:ascii="Times New Roman" w:hAnsi="Times New Roman" w:cs="Times New Roman"/>
        </w:rPr>
        <w:instrText>ADDIN CSL_CITATION {"citationItems":[{"id":"ITEM-1","itemData":{"DOI":"10.1007/s00226-024-01623-5","ISBN":"0123456789","ISSN":"1432-5225","author":[{"dropping-particle":"","family":"Wiśniewska","given":"Małgorzata","non-dropping-particle":"","parse-names":false,"suffix":""},{"dropping-particle":"","family":"Tokarska","given":"Karina","non-dropping-particle":"","parse-names":false,"suffix":""},{"dropping-particle":"","family":"Urban","given":"Teresa","non-dropping-particle":"","parse-names":false,"suffix":""},{"dropping-particle":"","family":"Nowicki","given":"Piotr","non-dropping-particle":"","parse-names":false,"suffix":""}],"container-title":"Wood Science and Technology","id":"ITEM-1","issue":"1","issued":{"date-parts":[["2025"]]},"page":"1-28","publisher":"Springer Berlin Heidelberg","title":"Production of activated biocarbons by microwave ‑ assisted chemical activation of hardwood sawdust and their application in the simultaneous removal of polymers of different origins from aqueous systems","type":"article-journal","volume":"59"},"uris":["http://www.mendeley.com/documents/?uuid=9ae732ba-1ff8-4608-ac76-2a73cbc7ac77"]}],"mendeley":{"formattedCitation":"(Wiśniewska et al., 2025)","plainTextFormattedCitation":"(Wiśniewska et al., 2025)","previouslyFormattedCitation":"(Wiśniewska et al., 2025)"},"properties":{"noteIndex":0},"schema":"https://github.com/citation-style-language/schema/raw/master/csl-citation.json"}</w:instrText>
      </w:r>
      <w:r w:rsidR="0031757F" w:rsidRPr="00BD13A3">
        <w:rPr>
          <w:rFonts w:ascii="Times New Roman" w:hAnsi="Times New Roman" w:cs="Times New Roman"/>
        </w:rPr>
        <w:fldChar w:fldCharType="separate"/>
      </w:r>
      <w:r w:rsidR="00510CD0" w:rsidRPr="00BD13A3">
        <w:rPr>
          <w:rFonts w:ascii="Times New Roman" w:hAnsi="Times New Roman" w:cs="Times New Roman"/>
          <w:noProof/>
        </w:rPr>
        <w:t>(Wiśniewska et al., 2025)</w:t>
      </w:r>
      <w:r w:rsidR="0031757F" w:rsidRPr="00BD13A3">
        <w:rPr>
          <w:rFonts w:ascii="Times New Roman" w:hAnsi="Times New Roman" w:cs="Times New Roman"/>
        </w:rPr>
        <w:fldChar w:fldCharType="end"/>
      </w:r>
      <w:r w:rsidRPr="00BD13A3">
        <w:rPr>
          <w:rFonts w:ascii="Times New Roman" w:hAnsi="Times New Roman" w:cs="Times New Roman"/>
        </w:rPr>
        <w:t>. Studies have demonstrated that activated carbon derived from sawdust through appropriate activation methods can achieve high specific surface areas and significant adsorption capacities for various pollutants</w:t>
      </w:r>
      <w:r w:rsidR="0031757F" w:rsidRPr="00BD13A3">
        <w:rPr>
          <w:rFonts w:ascii="Times New Roman" w:hAnsi="Times New Roman" w:cs="Times New Roman"/>
        </w:rPr>
        <w:fldChar w:fldCharType="begin" w:fldLock="1"/>
      </w:r>
      <w:r w:rsidR="00510CD0" w:rsidRPr="00BD13A3">
        <w:rPr>
          <w:rFonts w:ascii="Times New Roman" w:hAnsi="Times New Roman" w:cs="Times New Roman"/>
        </w:rPr>
        <w:instrText>ADDIN CSL_CITATION {"citationItems":[{"id":"ITEM-1","itemData":{"DOI":"10.1039/D5RA90029H","author":[{"dropping-particle":"","family":"Elboughdiri","given":"Noureddine","non-dropping-particle":"","parse-names":false,"suffix":""},{"dropping-particle":"","family":"Iqbal","given":"Shahid","non-dropping-particle":"","parse-names":false,"suffix":""},{"dropping-particle":"","family":"Abdullaev","given":"Sherzod","non-dropping-particle":"","parse-names":false,"suffix":""},{"dropping-particle":"","family":"Aljohani","given":"De Mohammed","non-dropping-particle":"","parse-names":false,"suffix":""}],"container-title":"RSC Advances","id":"ITEM-1","issued":{"date-parts":[["2025"]]},"page":"8876-8877","publisher":"Royal Society of Chemistry","title":"RSC Advances Correction and removal of expression of concern : Enhanced electrical and magnetic properties of ( Co , Yb ) co-doped ZnO memristor for","type":"article-journal","volume":"15"},"uris":["http://www.mendeley.com/documents/?uuid=22b8ea1d-e1fc-46da-a4d2-d4360489ce37"]}],"mendeley":{"formattedCitation":"(Elboughdiri et al., 2025)","plainTextFormattedCitation":"(Elboughdiri et al., 2025)","previouslyFormattedCitation":"(Elboughdiri et al., 2025)"},"properties":{"noteIndex":0},"schema":"https://github.com/citation-style-language/schema/raw/master/csl-citation.json"}</w:instrText>
      </w:r>
      <w:r w:rsidR="0031757F" w:rsidRPr="00BD13A3">
        <w:rPr>
          <w:rFonts w:ascii="Times New Roman" w:hAnsi="Times New Roman" w:cs="Times New Roman"/>
        </w:rPr>
        <w:fldChar w:fldCharType="separate"/>
      </w:r>
      <w:r w:rsidR="00510CD0" w:rsidRPr="00BD13A3">
        <w:rPr>
          <w:rFonts w:ascii="Times New Roman" w:hAnsi="Times New Roman" w:cs="Times New Roman"/>
          <w:noProof/>
        </w:rPr>
        <w:t>(Elboughdiri et al., 2025</w:t>
      </w:r>
      <w:r w:rsidR="0031757F" w:rsidRPr="00BD13A3">
        <w:rPr>
          <w:rFonts w:ascii="Times New Roman" w:hAnsi="Times New Roman" w:cs="Times New Roman"/>
        </w:rPr>
        <w:fldChar w:fldCharType="end"/>
      </w:r>
      <w:r w:rsidRPr="00BD13A3">
        <w:rPr>
          <w:rFonts w:ascii="Times New Roman" w:hAnsi="Times New Roman" w:cs="Times New Roman"/>
        </w:rPr>
        <w:t>;</w:t>
      </w:r>
      <w:r w:rsidR="0031757F" w:rsidRPr="00BD13A3">
        <w:rPr>
          <w:rFonts w:ascii="Times New Roman" w:hAnsi="Times New Roman" w:cs="Times New Roman"/>
        </w:rPr>
        <w:fldChar w:fldCharType="begin" w:fldLock="1"/>
      </w:r>
      <w:r w:rsidR="00510CD0" w:rsidRPr="00BD13A3">
        <w:rPr>
          <w:rFonts w:ascii="Times New Roman" w:hAnsi="Times New Roman" w:cs="Times New Roman"/>
        </w:rPr>
        <w:instrText>ADDIN CSL_CITATION {"citationItems":[{"id":"ITEM-1","itemData":{"author":[{"dropping-particle":"","family":"Khalid","given":"Marah Waleed","non-dropping-particle":"","parse-names":false,"suffix":""},{"dropping-particle":"","family":"Salman","given":"Sami D","non-dropping-particle":"","parse-names":false,"suffix":""}],"id":"ITEM-1","issue":"2","issued":{"date-parts":[["2019"]]},"page":"23-32","title":"Adsorption of Chromium Ions on Activated Carbon Produced from Cow Bones","type":"article-journal","volume":"20"},"uris":["http://www.mendeley.com/documents/?uuid=9424006d-185e-40eb-a360-26f0f21862af"]}],"mendeley":{"formattedCitation":"(Khalid &amp; Salman, 2019)","plainTextFormattedCitation":"(Khalid &amp; Salman, 2019)","previouslyFormattedCitation":"(Khalid &amp; Salman, 2019)"},"properties":{"noteIndex":0},"schema":"https://github.com/citation-style-language/schema/raw/master/csl-citation.json"}</w:instrText>
      </w:r>
      <w:r w:rsidR="0031757F" w:rsidRPr="00BD13A3">
        <w:rPr>
          <w:rFonts w:ascii="Times New Roman" w:hAnsi="Times New Roman" w:cs="Times New Roman"/>
        </w:rPr>
        <w:fldChar w:fldCharType="separate"/>
      </w:r>
      <w:r w:rsidR="00510CD0" w:rsidRPr="00BD13A3">
        <w:rPr>
          <w:rFonts w:ascii="Times New Roman" w:hAnsi="Times New Roman" w:cs="Times New Roman"/>
          <w:noProof/>
        </w:rPr>
        <w:t>Khalid &amp; Salman, 2019</w:t>
      </w:r>
      <w:r w:rsidR="0031757F" w:rsidRPr="00BD13A3">
        <w:rPr>
          <w:rFonts w:ascii="Times New Roman" w:hAnsi="Times New Roman" w:cs="Times New Roman"/>
        </w:rPr>
        <w:fldChar w:fldCharType="end"/>
      </w:r>
      <w:r w:rsidRPr="00BD13A3">
        <w:rPr>
          <w:rFonts w:ascii="Times New Roman" w:hAnsi="Times New Roman" w:cs="Times New Roman"/>
        </w:rPr>
        <w:t>;</w:t>
      </w:r>
      <w:r w:rsidR="0031757F" w:rsidRPr="00BD13A3">
        <w:rPr>
          <w:rFonts w:ascii="Times New Roman" w:hAnsi="Times New Roman" w:cs="Times New Roman"/>
        </w:rPr>
        <w:fldChar w:fldCharType="begin" w:fldLock="1"/>
      </w:r>
      <w:r w:rsidR="004A5513" w:rsidRPr="00BD13A3">
        <w:rPr>
          <w:rFonts w:ascii="Times New Roman" w:hAnsi="Times New Roman" w:cs="Times New Roman"/>
        </w:rPr>
        <w:instrText>ADDIN CSL_CITATION {"citationItems":[{"id":"ITEM-1","itemData":{"DOI":"10.1007/s00226-024-01623-5","ISBN":"0123456789","ISSN":"1432-5225","author":[{"dropping-particle":"","family":"Wiśniewska","given":"Małgorzata","non-dropping-particle":"","parse-names":false,"suffix":""},{"dropping-particle":"","family":"Tokarska","given":"Karina","non-dropping-particle":"","parse-names":false,"suffix":""},{"dropping-particle":"","family":"Urban","given":"Teresa","non-dropping-particle":"","parse-names":false,"suffix":""},{"dropping-particle":"","family":"Nowicki","given":"Piotr","non-dropping-particle":"","parse-names":false,"suffix":""}],"container-title":"Wood Science and Technology","id":"ITEM-1","issue":"1","issued":{"date-parts":[["2025"]]},"page":"1-28","publisher":"Springer Berlin Heidelberg","title":"Production of activated biocarbons by microwave ‑ assisted chemical activation of hardwood sawdust and their application in the simultaneous removal of polymers of different origins from aqueous systems","type":"article-journal","volume":"59"},"uris":["http://www.mendeley.com/documents/?uuid=9ae732ba-1ff8-4608-ac76-2a73cbc7ac77"]}],"mendeley":{"formattedCitation":"(Wiśniewska et al., 2025)","plainTextFormattedCitation":"(Wiśniewska et al., 2025)","previouslyFormattedCitation":"(Wiśniewska et al., 2025)"},"properties":{"noteIndex":0},"schema":"https://github.com/citation-style-language/schema/raw/master/csl-citation.json"}</w:instrText>
      </w:r>
      <w:r w:rsidR="0031757F" w:rsidRPr="00BD13A3">
        <w:rPr>
          <w:rFonts w:ascii="Times New Roman" w:hAnsi="Times New Roman" w:cs="Times New Roman"/>
        </w:rPr>
        <w:fldChar w:fldCharType="separate"/>
      </w:r>
      <w:r w:rsidR="00510CD0" w:rsidRPr="00BD13A3">
        <w:rPr>
          <w:rFonts w:ascii="Times New Roman" w:hAnsi="Times New Roman" w:cs="Times New Roman"/>
          <w:noProof/>
        </w:rPr>
        <w:t>Wiśniewska et al., 2025)</w:t>
      </w:r>
      <w:r w:rsidR="0031757F" w:rsidRPr="00BD13A3">
        <w:rPr>
          <w:rFonts w:ascii="Times New Roman" w:hAnsi="Times New Roman" w:cs="Times New Roman"/>
        </w:rPr>
        <w:fldChar w:fldCharType="end"/>
      </w:r>
      <w:r w:rsidRPr="00BD13A3">
        <w:rPr>
          <w:rFonts w:ascii="Times New Roman" w:hAnsi="Times New Roman" w:cs="Times New Roman"/>
        </w:rPr>
        <w:t>.</w:t>
      </w:r>
    </w:p>
    <w:p w14:paraId="1014E655" w14:textId="77777777" w:rsidR="000C7FE2" w:rsidRPr="00BD13A3" w:rsidRDefault="000C7FE2" w:rsidP="00314B4F">
      <w:pPr>
        <w:spacing w:line="360" w:lineRule="auto"/>
        <w:jc w:val="both"/>
        <w:rPr>
          <w:rFonts w:ascii="Times New Roman" w:hAnsi="Times New Roman" w:cs="Times New Roman"/>
        </w:rPr>
      </w:pPr>
      <w:r w:rsidRPr="00BD13A3">
        <w:rPr>
          <w:rFonts w:ascii="Times New Roman" w:hAnsi="Times New Roman" w:cs="Times New Roman"/>
        </w:rPr>
        <w:t>Recent research has shown that activated carbon using chemical activating agents such as potassium hydroxide can achieve specific surface areas as high as 688.3 m²/g, with removal efficiencies exceeding 99% for various contaminants</w:t>
      </w:r>
      <w:r w:rsidR="0031757F" w:rsidRPr="00BD13A3">
        <w:rPr>
          <w:rFonts w:ascii="Times New Roman" w:hAnsi="Times New Roman" w:cs="Times New Roman"/>
        </w:rPr>
        <w:fldChar w:fldCharType="begin" w:fldLock="1"/>
      </w:r>
      <w:r w:rsidR="004A5513" w:rsidRPr="00BD13A3">
        <w:rPr>
          <w:rFonts w:ascii="Times New Roman" w:hAnsi="Times New Roman" w:cs="Times New Roman"/>
        </w:rPr>
        <w:instrText>ADDIN CSL_CITATION {"citationItems":[{"id":"ITEM-1","itemData":{"author":[{"dropping-particle":"","family":"Khalid","given":"Marah Waleed","non-dropping-particle":"","parse-names":false,"suffix":""},{"dropping-particle":"","family":"Salman","given":"Sami D","non-dropping-particle":"","parse-names":false,"suffix":""}],"id":"ITEM-1","issue":"2","issued":{"date-parts":[["2019"]]},"page":"23-32","title":"Adsorption of Chromium Ions on Activated Carbon Produced from Cow Bones","type":"article-journal","volume":"20"},"uris":["http://www.mendeley.com/documents/?uuid=9424006d-185e-40eb-a360-26f0f21862af"]}],"mendeley":{"formattedCitation":"(Khalid &amp; Salman, 2019)","plainTextFormattedCitation":"(Khalid &amp; Salman, 2019)","previouslyFormattedCitation":"(Khalid &amp; Salman, 2019)"},"properties":{"noteIndex":0},"schema":"https://github.com/citation-style-language/schema/raw/master/csl-citation.json"}</w:instrText>
      </w:r>
      <w:r w:rsidR="0031757F" w:rsidRPr="00BD13A3">
        <w:rPr>
          <w:rFonts w:ascii="Times New Roman" w:hAnsi="Times New Roman" w:cs="Times New Roman"/>
        </w:rPr>
        <w:fldChar w:fldCharType="separate"/>
      </w:r>
      <w:r w:rsidR="004A5513" w:rsidRPr="00BD13A3">
        <w:rPr>
          <w:rFonts w:ascii="Times New Roman" w:hAnsi="Times New Roman" w:cs="Times New Roman"/>
          <w:noProof/>
        </w:rPr>
        <w:t>(Khalid &amp; Salman, 2019)</w:t>
      </w:r>
      <w:r w:rsidR="0031757F" w:rsidRPr="00BD13A3">
        <w:rPr>
          <w:rFonts w:ascii="Times New Roman" w:hAnsi="Times New Roman" w:cs="Times New Roman"/>
        </w:rPr>
        <w:fldChar w:fldCharType="end"/>
      </w:r>
      <w:r w:rsidRPr="00BD13A3">
        <w:rPr>
          <w:rFonts w:ascii="Times New Roman" w:hAnsi="Times New Roman" w:cs="Times New Roman"/>
        </w:rPr>
        <w:t>. Moreover, steam-activated sawdust has demonstrated significant efficiency in treating wastewater contaminated by heavy metals and phenolic compounds</w:t>
      </w:r>
      <w:r w:rsidR="0031757F" w:rsidRPr="00BD13A3">
        <w:rPr>
          <w:rFonts w:ascii="Times New Roman" w:hAnsi="Times New Roman" w:cs="Times New Roman"/>
        </w:rPr>
        <w:fldChar w:fldCharType="begin" w:fldLock="1"/>
      </w:r>
      <w:r w:rsidR="004A5513" w:rsidRPr="00BD13A3">
        <w:rPr>
          <w:rFonts w:ascii="Times New Roman" w:hAnsi="Times New Roman" w:cs="Times New Roman"/>
        </w:rPr>
        <w:instrText>ADDIN CSL_CITATION {"citationItems":[{"id":"ITEM-1","itemData":{"DOI":"10.1039/D5RA90029H","author":[{"dropping-particle":"","family":"Elboughdiri","given":"Noureddine","non-dropping-particle":"","parse-names":false,"suffix":""},{"dropping-particle":"","family":"Iqbal","given":"Shahid","non-dropping-particle":"","parse-names":false,"suffix":""},{"dropping-particle":"","family":"Abdullaev","given":"Sherzod","non-dropping-particle":"","parse-names":false,"suffix":""},{"dropping-particle":"","family":"Aljohani","given":"De Mohammed","non-dropping-particle":"","parse-names":false,"suffix":""}],"container-title":"RSC Advances","id":"ITEM-1","issued":{"date-parts":[["2025"]]},"page":"8876-8877","publisher":"Royal Society of Chemistry","title":"RSC Advances Correction and removal of expression of concern : Enhanced electrical and magnetic properties of ( Co , Yb ) co-doped ZnO memristor for","type":"article-journal","volume":"15"},"uris":["http://www.mendeley.com/documents/?uuid=22b8ea1d-e1fc-46da-a4d2-d4360489ce37"]}],"mendeley":{"formattedCitation":"(Elboughdiri et al., 2025)","plainTextFormattedCitation":"(Elboughdiri et al., 2025)","previouslyFormattedCitation":"(Elboughdiri et al., 2025)"},"properties":{"noteIndex":0},"schema":"https://github.com/citation-style-language/schema/raw/master/csl-citation.json"}</w:instrText>
      </w:r>
      <w:r w:rsidR="0031757F" w:rsidRPr="00BD13A3">
        <w:rPr>
          <w:rFonts w:ascii="Times New Roman" w:hAnsi="Times New Roman" w:cs="Times New Roman"/>
        </w:rPr>
        <w:fldChar w:fldCharType="separate"/>
      </w:r>
      <w:r w:rsidR="004A5513" w:rsidRPr="00BD13A3">
        <w:rPr>
          <w:rFonts w:ascii="Times New Roman" w:hAnsi="Times New Roman" w:cs="Times New Roman"/>
          <w:noProof/>
        </w:rPr>
        <w:t>(Elboughdiri et al., 2025)</w:t>
      </w:r>
      <w:r w:rsidR="0031757F" w:rsidRPr="00BD13A3">
        <w:rPr>
          <w:rFonts w:ascii="Times New Roman" w:hAnsi="Times New Roman" w:cs="Times New Roman"/>
        </w:rPr>
        <w:fldChar w:fldCharType="end"/>
      </w:r>
      <w:r w:rsidRPr="00BD13A3">
        <w:rPr>
          <w:rFonts w:ascii="Times New Roman" w:hAnsi="Times New Roman" w:cs="Times New Roman"/>
        </w:rPr>
        <w:t xml:space="preserve">. However, limited research exists specifically on </w:t>
      </w:r>
      <w:r w:rsidRPr="00BD13A3">
        <w:rPr>
          <w:rFonts w:ascii="Times New Roman" w:hAnsi="Times New Roman" w:cs="Times New Roman"/>
        </w:rPr>
        <w:lastRenderedPageBreak/>
        <w:t xml:space="preserve">the efficacy of biomass-derived activated carbon for adsorbing anionic surfactants such as sodium </w:t>
      </w:r>
      <w:r w:rsidR="008E1618">
        <w:rPr>
          <w:rFonts w:ascii="Times New Roman" w:hAnsi="Times New Roman" w:cs="Times New Roman"/>
        </w:rPr>
        <w:t>Lauryl</w:t>
      </w:r>
      <w:r w:rsidRPr="00BD13A3">
        <w:rPr>
          <w:rFonts w:ascii="Times New Roman" w:hAnsi="Times New Roman" w:cs="Times New Roman"/>
        </w:rPr>
        <w:t xml:space="preserve"> sulfate</w:t>
      </w:r>
      <w:r w:rsidR="0031757F" w:rsidRPr="00BD13A3">
        <w:rPr>
          <w:rFonts w:ascii="Times New Roman" w:hAnsi="Times New Roman" w:cs="Times New Roman"/>
        </w:rPr>
        <w:fldChar w:fldCharType="begin" w:fldLock="1"/>
      </w:r>
      <w:r w:rsidR="004A5513" w:rsidRPr="00BD13A3">
        <w:rPr>
          <w:rFonts w:ascii="Times New Roman" w:hAnsi="Times New Roman" w:cs="Times New Roman"/>
        </w:rPr>
        <w:instrText>ADDIN CSL_CITATION {"citationItems":[{"id":"ITEM-1","itemData":{"DOI":"10.1080/09593330.2024.2304677","author":[{"dropping-particle":"","family":"Quispe","given":"J I Bautista","non-dropping-particle":"","parse-names":false,"suffix":""},{"dropping-particle":"","family":"Campos","given":"L C","non-dropping-particle":"","parse-names":false,"suffix":""},{"dropping-particle":"","family":"Mašek","given":"O","non-dropping-particle":"","parse-names":false,"suffix":""},{"dropping-particle":"","family":"Bogush","given":"A","non-dropping-particle":"","parse-names":false,"suffix":""}],"id":"ITEM-1","issued":{"date-parts":[["2024"]]},"title":"Removal of anionic surfactant from aqueous solutions by adsorption onto biochars : characterisation , kinetics , and mechanism","type":"article-journal","volume":"3330"},"uris":["http://www.mendeley.com/documents/?uuid=02984748-ea41-4d6a-8124-4622bc675098"]}],"mendeley":{"formattedCitation":"(Quispe et al., 2024)","plainTextFormattedCitation":"(Quispe et al., 2024)","previouslyFormattedCitation":"(Quispe et al., 2024)"},"properties":{"noteIndex":0},"schema":"https://github.com/citation-style-language/schema/raw/master/csl-citation.json"}</w:instrText>
      </w:r>
      <w:r w:rsidR="0031757F" w:rsidRPr="00BD13A3">
        <w:rPr>
          <w:rFonts w:ascii="Times New Roman" w:hAnsi="Times New Roman" w:cs="Times New Roman"/>
        </w:rPr>
        <w:fldChar w:fldCharType="separate"/>
      </w:r>
      <w:r w:rsidR="004A5513" w:rsidRPr="00BD13A3">
        <w:rPr>
          <w:rFonts w:ascii="Times New Roman" w:hAnsi="Times New Roman" w:cs="Times New Roman"/>
          <w:noProof/>
        </w:rPr>
        <w:t>(Quispe et al., 2024)</w:t>
      </w:r>
      <w:r w:rsidR="0031757F" w:rsidRPr="00BD13A3">
        <w:rPr>
          <w:rFonts w:ascii="Times New Roman" w:hAnsi="Times New Roman" w:cs="Times New Roman"/>
        </w:rPr>
        <w:fldChar w:fldCharType="end"/>
      </w:r>
      <w:r w:rsidRPr="00BD13A3">
        <w:rPr>
          <w:rFonts w:ascii="Times New Roman" w:hAnsi="Times New Roman" w:cs="Times New Roman"/>
        </w:rPr>
        <w:t>.</w:t>
      </w:r>
      <w:bookmarkEnd w:id="52"/>
    </w:p>
    <w:p w14:paraId="0CD50913" w14:textId="77777777" w:rsidR="00D60EFF" w:rsidRPr="003A1B56" w:rsidRDefault="00D60EFF">
      <w:pPr>
        <w:pStyle w:val="Heading2"/>
      </w:pPr>
      <w:bookmarkStart w:id="53" w:name="_Toc237825904"/>
      <w:r w:rsidRPr="003A1B56">
        <w:t>1.2 P</w:t>
      </w:r>
      <w:r w:rsidR="00893987" w:rsidRPr="003A1B56">
        <w:t>roblem statement</w:t>
      </w:r>
      <w:bookmarkEnd w:id="53"/>
    </w:p>
    <w:p w14:paraId="63C9C83C" w14:textId="77777777" w:rsidR="00667AAC" w:rsidRPr="00BD13A3" w:rsidRDefault="00667AAC" w:rsidP="00314B4F">
      <w:pPr>
        <w:pStyle w:val="NormalWeb"/>
        <w:spacing w:line="360" w:lineRule="auto"/>
        <w:jc w:val="both"/>
      </w:pPr>
      <w:r w:rsidRPr="00BD13A3">
        <w:t xml:space="preserve">The increasing industrial activities in Uganda and the East African region have led to elevated levels of surfactant contaminants in wastewater, particularly sodium </w:t>
      </w:r>
      <w:r w:rsidR="008E1618">
        <w:t>Lauryl</w:t>
      </w:r>
      <w:r w:rsidRPr="00BD13A3">
        <w:t xml:space="preserve"> sulfate (SLS), which is widely used in personal care products, textile processing, and detergent manufacturing. The </w:t>
      </w:r>
      <w:r w:rsidRPr="00BD13A3">
        <w:rPr>
          <w:rStyle w:val="Strong"/>
          <w:b w:val="0"/>
        </w:rPr>
        <w:t xml:space="preserve">major </w:t>
      </w:r>
      <w:r w:rsidR="003A1B56">
        <w:rPr>
          <w:rStyle w:val="Strong"/>
          <w:b w:val="0"/>
        </w:rPr>
        <w:t xml:space="preserve">problem </w:t>
      </w:r>
      <w:r w:rsidR="00870EF5">
        <w:rPr>
          <w:rStyle w:val="Strong"/>
          <w:b w:val="0"/>
        </w:rPr>
        <w:t>posed</w:t>
      </w:r>
      <w:r w:rsidR="00870EF5" w:rsidRPr="00BD13A3">
        <w:t xml:space="preserve"> by</w:t>
      </w:r>
      <w:r w:rsidRPr="00BD13A3">
        <w:t xml:space="preserve"> SLS contamination is its harmful impact on both human health and aquatic ecosystems. In humans, SLS is a well-documented irritant that strips natural oils from the skin, leading to dryness, dermatitis, and irritation upon prolonged exposure </w:t>
      </w:r>
      <w:r w:rsidR="0031757F" w:rsidRPr="00BD13A3">
        <w:fldChar w:fldCharType="begin" w:fldLock="1"/>
      </w:r>
      <w:r w:rsidR="00657D90" w:rsidRPr="00BD13A3">
        <w:instrText>ADDIN CSL_CITATION {"citationItems":[{"id":"ITEM-1","itemData":{"DOI":"10.9790/3008-1505060105","author":[{"dropping-particle":"","family":"Maria","given":"Asio Santa","non-dropping-particle":"","parse-names":false,"suffix":""},{"dropping-particle":"","family":"Florence","given":"Nassozi","non-dropping-particle":"","parse-names":false,"suffix":""}],"id":"ITEM-1","issue":"5","issued":{"date-parts":[["2020"]]},"page":"1-5","title":"Purification of Zinc Contaminated Water Using Activated Carbon , Banana and Orange Peels from Katalina Spring Banda- Nakawa Division Kampala District","type":"article-journal","volume":"15"},"uris":["http://www.mendeley.com/documents/?uuid=d175648f-8745-4a34-a4d7-78d65f5e45fb"]}],"mendeley":{"formattedCitation":"(Maria &amp; Florence, 2020)","plainTextFormattedCitation":"(Maria &amp; Florence, 2020)","previouslyFormattedCitation":"(Maria &amp; Florence, 2020)"},"properties":{"noteIndex":0},"schema":"https://github.com/citation-style-language/schema/raw/master/csl-citation.json"}</w:instrText>
      </w:r>
      <w:r w:rsidR="0031757F" w:rsidRPr="00BD13A3">
        <w:fldChar w:fldCharType="separate"/>
      </w:r>
      <w:r w:rsidR="00657D90" w:rsidRPr="00BD13A3">
        <w:rPr>
          <w:noProof/>
        </w:rPr>
        <w:t>(Maria &amp; Florence, 2020)</w:t>
      </w:r>
      <w:r w:rsidR="0031757F" w:rsidRPr="00BD13A3">
        <w:fldChar w:fldCharType="end"/>
      </w:r>
      <w:r w:rsidRPr="00BD13A3">
        <w:t>. In aquatic environments, SLS is toxic to fish and amphibians, causing damage to gill membranes, disrupting respiration, and leading to mortality, especially in early developmental stages</w:t>
      </w:r>
      <w:r w:rsidR="0031757F" w:rsidRPr="00BD13A3">
        <w:fldChar w:fldCharType="begin" w:fldLock="1"/>
      </w:r>
      <w:r w:rsidR="00657D90" w:rsidRPr="00BD13A3">
        <w:instrText>ADDIN CSL_CITATION {"citationItems":[{"id":"ITEM-1","itemData":{"DOI":"10.1080/09593330.2017.1317839","ISSN":"1479487X","PMID":"28406056","abstract":"In the present study, the adsorption of sulfates of sodium sulfate (Na2SO4) and sodium lauryl sulfate (SLS) by calcium hydroxyapatite-modified microfibrillated cellulose was studied in the aqueous solution. The adsorbent was characterized using elemental analysis, Fourier transform infrared, scanning electron microscope and elemental analysis in order to gain the information on its structure and physico-chemical properties. The adsorption studies were conducted in batch mode. The effects of solution pH, contact time, the initial concentration of sulfate and the effect of competing anions were studied on the performance of synthesized adsorbent for sulfate removal. Adsorption kinetics indicated very fast adsorption rate for sulfate of both sources (Na2SO4 and SLS) and the adsorption process was well described by the pseudo-second-order kinetic model. Experimental maximum adsorption capacities were found to be 34.53 mg g−1 for sulfates of SLS and 7.35 mg g−1 for sulfates of Na2SO4. The equilibrium data were described by the Langmuir, Sips, Freundlich, Toth and Redlich–Peterson isotherm models using five different error functions.","author":[{"dropping-particle":"","family":"Hokkanen","given":"Sanna","non-dropping-particle":"","parse-names":false,"suffix":""},{"dropping-particle":"","family":"Bhatnagar","given":"Amit","non-dropping-particle":"","parse-names":false,"suffix":""},{"dropping-particle":"","family":"Koistinen","given":"Ari","non-dropping-particle":"","parse-names":false,"suffix":""},{"dropping-particle":"","family":"Kangas","given":"Teija","non-dropping-particle":"","parse-names":false,"suffix":""},{"dropping-particle":"","family":"Lassi","given":"Ulla","non-dropping-particle":"","parse-names":false,"suffix":""},{"dropping-particle":"","family":"Sillanpää","given":"Mika","non-dropping-particle":"","parse-names":false,"suffix":""}],"container-title":"Environmental Technology (United Kingdom)","id":"ITEM-1","issue":"8","issued":{"date-parts":[["2018"]]},"page":"952-966","title":"Comparison of adsorption equilibrium models and error functions for the study of sulfate removal by calcium hydroxyapatite microfibrillated cellulose composite","type":"article-journal","volume":"39"},"uris":["http://www.mendeley.com/documents/?uuid=3e1b2f77-1f62-4777-93db-b5ab4cd0715b"]}],"mendeley":{"formattedCitation":"(Hokkanen et al., 2018)","plainTextFormattedCitation":"(Hokkanen et al., 2018)","previouslyFormattedCitation":"(Hokkanen et al., 2018)"},"properties":{"noteIndex":0},"schema":"https://github.com/citation-style-language/schema/raw/master/csl-citation.json"}</w:instrText>
      </w:r>
      <w:r w:rsidR="0031757F" w:rsidRPr="00BD13A3">
        <w:fldChar w:fldCharType="separate"/>
      </w:r>
      <w:r w:rsidR="00657D90" w:rsidRPr="00BD13A3">
        <w:rPr>
          <w:noProof/>
        </w:rPr>
        <w:t>(Hokkanen et al., 2018</w:t>
      </w:r>
      <w:r w:rsidR="0031757F" w:rsidRPr="00BD13A3">
        <w:fldChar w:fldCharType="end"/>
      </w:r>
      <w:r w:rsidR="00657D90" w:rsidRPr="00BD13A3">
        <w:t>;</w:t>
      </w:r>
      <w:r w:rsidR="0031757F" w:rsidRPr="00BD13A3">
        <w:fldChar w:fldCharType="begin" w:fldLock="1"/>
      </w:r>
      <w:r w:rsidR="00657D90" w:rsidRPr="00BD13A3">
        <w:instrText>ADDIN CSL_CITATION {"citationItems":[{"id":"ITEM-1","itemData":{"DOI":"10.1080/09593330.2024.2304677","author":[{"dropping-particle":"","family":"Quispe","given":"J I Bautista","non-dropping-particle":"","parse-names":false,"suffix":""},{"dropping-particle":"","family":"Campos","given":"L C","non-dropping-particle":"","parse-names":false,"suffix":""},{"dropping-particle":"","family":"Mašek","given":"O","non-dropping-particle":"","parse-names":false,"suffix":""},{"dropping-particle":"","family":"Bogush","given":"A","non-dropping-particle":"","parse-names":false,"suffix":""}],"id":"ITEM-1","issued":{"date-parts":[["2024"]]},"title":"Removal of anionic surfactant from aqueous solutions by adsorption onto biochars : characterisation , kinetics , and mechanism","type":"article-journal","volume":"3330"},"uris":["http://www.mendeley.com/documents/?uuid=02984748-ea41-4d6a-8124-4622bc675098"]}],"mendeley":{"formattedCitation":"(Quispe et al., 2024)","plainTextFormattedCitation":"(Quispe et al., 2024)","previouslyFormattedCitation":"(Quispe et al., 2024)"},"properties":{"noteIndex":0},"schema":"https://github.com/citation-style-language/schema/raw/master/csl-citation.json"}</w:instrText>
      </w:r>
      <w:r w:rsidR="0031757F" w:rsidRPr="00BD13A3">
        <w:fldChar w:fldCharType="separate"/>
      </w:r>
      <w:r w:rsidR="00657D90" w:rsidRPr="00BD13A3">
        <w:rPr>
          <w:noProof/>
        </w:rPr>
        <w:t>Quispe et al., 2024)</w:t>
      </w:r>
      <w:r w:rsidR="0031757F" w:rsidRPr="00BD13A3">
        <w:fldChar w:fldCharType="end"/>
      </w:r>
      <w:r w:rsidRPr="00BD13A3">
        <w:t xml:space="preserve">. The dual risks </w:t>
      </w:r>
      <w:r w:rsidR="003A1B56">
        <w:t xml:space="preserve">of </w:t>
      </w:r>
      <w:r w:rsidRPr="00BD13A3">
        <w:rPr>
          <w:rStyle w:val="Strong"/>
          <w:b w:val="0"/>
        </w:rPr>
        <w:t>skin irritation in humans and death of aquatic organisms</w:t>
      </w:r>
      <w:r w:rsidRPr="00BD13A3">
        <w:t xml:space="preserve"> underscore the urgency of developing effective, low-cost treatment </w:t>
      </w:r>
      <w:r w:rsidR="005B1B1F" w:rsidRPr="00BD13A3">
        <w:t>methods. Current</w:t>
      </w:r>
      <w:r w:rsidRPr="00BD13A3">
        <w:t xml:space="preserve"> wastewater treatment facilities in developing regions such as Uganda struggle to remove surfactants due to the limitations of conventional methods, which are costly, generate large amounts of sludge, and often fail to efficiently eliminate persistent organic pollutants</w:t>
      </w:r>
      <w:r w:rsidR="0031757F" w:rsidRPr="00BD13A3">
        <w:fldChar w:fldCharType="begin" w:fldLock="1"/>
      </w:r>
      <w:r w:rsidR="00BB4192" w:rsidRPr="00BD13A3">
        <w:instrText>ADDIN CSL_CITATION {"citationItems":[{"id":"ITEM-1","itemData":{"DOI":"10.1080/09593330.2017.1317839","ISSN":"1479487X","PMID":"28406056","abstract":"In the present study, the adsorption of sulfates of sodium sulfate (Na2SO4) and sodium lauryl sulfate (SLS) by calcium hydroxyapatite-modified microfibrillated cellulose was studied in the aqueous solution. The adsorbent was characterized using elemental analysis, Fourier transform infrared, scanning electron microscope and elemental analysis in order to gain the information on its structure and physico-chemical properties. The adsorption studies were conducted in batch mode. The effects of solution pH, contact time, the initial concentration of sulfate and the effect of competing anions were studied on the performance of synthesized adsorbent for sulfate removal. Adsorption kinetics indicated very fast adsorption rate for sulfate of both sources (Na2SO4 and SLS) and the adsorption process was well described by the pseudo-second-order kinetic model. Experimental maximum adsorption capacities were found to be 34.53 mg g−1 for sulfates of SLS and 7.35 mg g−1 for sulfates of Na2SO4. The equilibrium data were described by the Langmuir, Sips, Freundlich, Toth and Redlich–Peterson isotherm models using five different error functions.","author":[{"dropping-particle":"","family":"Hokkanen","given":"Sanna","non-dropping-particle":"","parse-names":false,"suffix":""},{"dropping-particle":"","family":"Bhatnagar","given":"Amit","non-dropping-particle":"","parse-names":false,"suffix":""},{"dropping-particle":"","family":"Koistinen","given":"Ari","non-dropping-particle":"","parse-names":false,"suffix":""},{"dropping-particle":"","family":"Kangas","given":"Teija","non-dropping-particle":"","parse-names":false,"suffix":""},{"dropping-particle":"","family":"Lassi","given":"Ulla","non-dropping-particle":"","parse-names":false,"suffix":""},{"dropping-particle":"","family":"Sillanpää","given":"Mika","non-dropping-particle":"","parse-names":false,"suffix":""}],"container-title":"Environmental Technology (United Kingdom)","id":"ITEM-1","issue":"8","issued":{"date-parts":[["2018"]]},"page":"952-966","title":"Comparison of adsorption equilibrium models and error functions for the study of sulfate removal by calcium hydroxyapatite microfibrillated cellulose composite","type":"article-journal","volume":"39"},"uris":["http://www.mendeley.com/documents/?uuid=3e1b2f77-1f62-4777-93db-b5ab4cd0715b"]}],"mendeley":{"formattedCitation":"(Hokkanen et al., 2018)","plainTextFormattedCitation":"(Hokkanen et al., 2018)","previouslyFormattedCitation":"(Hokkanen et al., 2018)"},"properties":{"noteIndex":0},"schema":"https://github.com/citation-style-language/schema/raw/master/csl-citation.json"}</w:instrText>
      </w:r>
      <w:r w:rsidR="0031757F" w:rsidRPr="00BD13A3">
        <w:fldChar w:fldCharType="separate"/>
      </w:r>
      <w:r w:rsidR="00657D90" w:rsidRPr="00BD13A3">
        <w:rPr>
          <w:noProof/>
        </w:rPr>
        <w:t>(Hokkanen et al., 2018)</w:t>
      </w:r>
      <w:r w:rsidR="0031757F" w:rsidRPr="00BD13A3">
        <w:fldChar w:fldCharType="end"/>
      </w:r>
      <w:r w:rsidRPr="00BD13A3">
        <w:t xml:space="preserve">. While commercial activated carbon is effective, its high cost </w:t>
      </w:r>
      <w:r w:rsidR="003A1B56">
        <w:t>limits its widespread use</w:t>
      </w:r>
      <w:r w:rsidRPr="00BD13A3">
        <w:t xml:space="preserve"> in resource-limited settings. Sawdust, abundantly available as a waste product from Uganda’s </w:t>
      </w:r>
      <w:r w:rsidR="003A1B56">
        <w:t>wood-processing industries, is a sustainable,</w:t>
      </w:r>
      <w:r w:rsidRPr="00BD13A3">
        <w:t xml:space="preserve"> low-cost precursor for activated carbon production. However, there remains a knowledge gap regarding the optimal activation conditions, adsorption characteristics, and kinetic behavior of sawdust-derived activated carbon specifically for SLS removal</w:t>
      </w:r>
      <w:r w:rsidR="0031757F" w:rsidRPr="00BD13A3">
        <w:fldChar w:fldCharType="begin" w:fldLock="1"/>
      </w:r>
      <w:r w:rsidR="00BB4192" w:rsidRPr="00BD13A3">
        <w:instrText>ADDIN CSL_CITATION {"citationItems":[{"id":"ITEM-1","itemData":{"author":[{"dropping-particle":"","family":"Khalid","given":"Marah Waleed","non-dropping-particle":"","parse-names":false,"suffix":""},{"dropping-particle":"","family":"Salman","given":"Sami D","non-dropping-particle":"","parse-names":false,"suffix":""}],"id":"ITEM-1","issue":"2","issued":{"date-parts":[["2019"]]},"page":"23-32","title":"Adsorption of Chromium Ions on Activated Carbon Produced from Cow Bones","type":"article-journal","volume":"20"},"uris":["http://www.mendeley.com/documents/?uuid=9424006d-185e-40eb-a360-26f0f21862af"]}],"mendeley":{"formattedCitation":"(Khalid &amp; Salman, 2019)","plainTextFormattedCitation":"(Khalid &amp; Salman, 2019)","previouslyFormattedCitation":"(Khalid &amp; Salman, 2019)"},"properties":{"noteIndex":0},"schema":"https://github.com/citation-style-language/schema/raw/master/csl-citation.json"}</w:instrText>
      </w:r>
      <w:r w:rsidR="0031757F" w:rsidRPr="00BD13A3">
        <w:fldChar w:fldCharType="separate"/>
      </w:r>
      <w:r w:rsidR="00BB4192" w:rsidRPr="00BD13A3">
        <w:rPr>
          <w:noProof/>
        </w:rPr>
        <w:t>(Khalid &amp; Salman, 2019</w:t>
      </w:r>
      <w:r w:rsidR="0031757F" w:rsidRPr="00BD13A3">
        <w:fldChar w:fldCharType="end"/>
      </w:r>
      <w:r w:rsidRPr="00BD13A3">
        <w:t>;</w:t>
      </w:r>
      <w:r w:rsidR="0031757F" w:rsidRPr="00BD13A3">
        <w:fldChar w:fldCharType="begin" w:fldLock="1"/>
      </w:r>
      <w:r w:rsidR="004E2DFA" w:rsidRPr="00BD13A3">
        <w:instrText>ADDIN CSL_CITATION {"citationItems":[{"id":"ITEM-1","itemData":{"DOI":"10.1080/09593330.2024.2304677","author":[{"dropping-particle":"","family":"Quispe","given":"J I Bautista","non-dropping-particle":"","parse-names":false,"suffix":""},{"dropping-particle":"","family":"Campos","given":"L C","non-dropping-particle":"","parse-names":false,"suffix":""},{"dropping-particle":"","family":"Mašek","given":"O","non-dropping-particle":"","parse-names":false,"suffix":""},{"dropping-particle":"","family":"Bogush","given":"A","non-dropping-particle":"","parse-names":false,"suffix":""}],"id":"ITEM-1","issued":{"date-parts":[["2024"]]},"title":"Removal of anionic surfactant from aqueous solutions by adsorption onto biochars : characterisation , kinetics , and mechanism","type":"article-journal","volume":"3330"},"uris":["http://www.mendeley.com/documents/?uuid=02984748-ea41-4d6a-8124-4622bc675098"]}],"mendeley":{"formattedCitation":"(Quispe et al., 2024)","plainTextFormattedCitation":"(Quispe et al., 2024)","previouslyFormattedCitation":"(Quispe et al., 2024)"},"properties":{"noteIndex":0},"schema":"https://github.com/citation-style-language/schema/raw/master/csl-citation.json"}</w:instrText>
      </w:r>
      <w:r w:rsidR="0031757F" w:rsidRPr="00BD13A3">
        <w:fldChar w:fldCharType="separate"/>
      </w:r>
      <w:r w:rsidR="00BB4192" w:rsidRPr="00BD13A3">
        <w:rPr>
          <w:noProof/>
        </w:rPr>
        <w:t>Quispe et al., 2024)</w:t>
      </w:r>
      <w:r w:rsidR="0031757F" w:rsidRPr="00BD13A3">
        <w:fldChar w:fldCharType="end"/>
      </w:r>
      <w:r w:rsidRPr="00BD13A3">
        <w:t>.</w:t>
      </w:r>
    </w:p>
    <w:p w14:paraId="4F1397B0" w14:textId="77777777" w:rsidR="00645A72" w:rsidRPr="00BD13A3" w:rsidRDefault="00A12D37">
      <w:pPr>
        <w:pStyle w:val="Heading2"/>
      </w:pPr>
      <w:bookmarkStart w:id="54" w:name="_Toc237825905"/>
      <w:r w:rsidRPr="00BD13A3">
        <w:t>1.3: O</w:t>
      </w:r>
      <w:r w:rsidR="00893987" w:rsidRPr="00BD13A3">
        <w:t>bjectives</w:t>
      </w:r>
      <w:bookmarkEnd w:id="54"/>
    </w:p>
    <w:p w14:paraId="3DAF1860" w14:textId="77777777" w:rsidR="00686CE1" w:rsidRPr="00BD13A3" w:rsidRDefault="00686CE1" w:rsidP="00314B4F">
      <w:pPr>
        <w:pStyle w:val="Heading3"/>
        <w:spacing w:line="360" w:lineRule="auto"/>
        <w:rPr>
          <w:rFonts w:cs="Times New Roman"/>
          <w:b w:val="0"/>
          <w:szCs w:val="24"/>
        </w:rPr>
      </w:pPr>
      <w:bookmarkStart w:id="55" w:name="_Toc237825906"/>
      <w:r w:rsidRPr="00BD13A3">
        <w:rPr>
          <w:rFonts w:cs="Times New Roman"/>
          <w:b w:val="0"/>
          <w:szCs w:val="24"/>
        </w:rPr>
        <w:t>General objective</w:t>
      </w:r>
      <w:r w:rsidR="00A12D37" w:rsidRPr="00BD13A3">
        <w:rPr>
          <w:rFonts w:cs="Times New Roman"/>
          <w:b w:val="0"/>
          <w:szCs w:val="24"/>
        </w:rPr>
        <w:t>:</w:t>
      </w:r>
      <w:bookmarkEnd w:id="55"/>
    </w:p>
    <w:p w14:paraId="0146E1C3" w14:textId="77777777" w:rsidR="00686CE1" w:rsidRPr="00BD13A3" w:rsidRDefault="00686CE1" w:rsidP="00314B4F">
      <w:pPr>
        <w:pStyle w:val="NormalWeb"/>
        <w:spacing w:line="360" w:lineRule="auto"/>
        <w:jc w:val="both"/>
      </w:pPr>
      <w:r w:rsidRPr="00BD13A3">
        <w:t xml:space="preserve">To investigate the adsorption efficiency and kinetic behavior of sodium </w:t>
      </w:r>
      <w:r w:rsidR="008E1618">
        <w:t>Lauryl</w:t>
      </w:r>
      <w:r w:rsidRPr="00BD13A3">
        <w:t xml:space="preserve"> sulphate (SLS) removal from aqueous solutions using activated carbon synthesized from sawdust biomass, and to evaluate its potential as a sustainable and cost-effective adsorbent for wastewater treatment.</w:t>
      </w:r>
    </w:p>
    <w:p w14:paraId="174FA2E0" w14:textId="77777777" w:rsidR="00686CE1" w:rsidRPr="00BD13A3" w:rsidRDefault="00BD13A3" w:rsidP="00314B4F">
      <w:pPr>
        <w:pStyle w:val="Heading3"/>
        <w:spacing w:line="360" w:lineRule="auto"/>
        <w:rPr>
          <w:rFonts w:cs="Times New Roman"/>
          <w:b w:val="0"/>
          <w:szCs w:val="24"/>
        </w:rPr>
      </w:pPr>
      <w:bookmarkStart w:id="56" w:name="_Toc237825907"/>
      <w:r w:rsidRPr="00BD13A3">
        <w:rPr>
          <w:rFonts w:cs="Times New Roman"/>
          <w:b w:val="0"/>
          <w:szCs w:val="24"/>
        </w:rPr>
        <w:lastRenderedPageBreak/>
        <w:t>Specific objectives</w:t>
      </w:r>
      <w:bookmarkEnd w:id="56"/>
    </w:p>
    <w:p w14:paraId="65282538" w14:textId="2AB2B76E" w:rsidR="00686CE1" w:rsidRPr="00BD13A3" w:rsidRDefault="00686CE1" w:rsidP="00314B4F">
      <w:pPr>
        <w:pStyle w:val="NormalWeb"/>
        <w:numPr>
          <w:ilvl w:val="0"/>
          <w:numId w:val="13"/>
        </w:numPr>
        <w:spacing w:line="360" w:lineRule="auto"/>
        <w:jc w:val="both"/>
        <w:rPr>
          <w:color w:val="EE0000"/>
        </w:rPr>
      </w:pPr>
      <w:r w:rsidRPr="00BD13A3">
        <w:t>To synthesize activated carbon from sawdust biomass through control</w:t>
      </w:r>
      <w:r w:rsidR="00C46D82" w:rsidRPr="00BD13A3">
        <w:t xml:space="preserve">led chemical activation </w:t>
      </w:r>
      <w:r w:rsidR="00066D10" w:rsidRPr="00BD13A3">
        <w:t>methods and</w:t>
      </w:r>
      <w:r w:rsidRPr="00BD13A3">
        <w:t xml:space="preserve"> to perform detailed physicochemical characterization using techniques</w:t>
      </w:r>
      <w:r w:rsidR="00C46D82" w:rsidRPr="00BD13A3">
        <w:rPr>
          <w:color w:val="EE0000"/>
        </w:rPr>
        <w:t>.</w:t>
      </w:r>
    </w:p>
    <w:p w14:paraId="5028C360" w14:textId="77777777" w:rsidR="00686CE1" w:rsidRPr="00BD13A3" w:rsidRDefault="00514A1D" w:rsidP="00314B4F">
      <w:pPr>
        <w:pStyle w:val="NormalWeb"/>
        <w:numPr>
          <w:ilvl w:val="0"/>
          <w:numId w:val="13"/>
        </w:numPr>
        <w:spacing w:line="360" w:lineRule="auto"/>
        <w:jc w:val="both"/>
        <w:rPr>
          <w:color w:val="EE0000"/>
        </w:rPr>
      </w:pPr>
      <w:r w:rsidRPr="00BD13A3">
        <w:t>To evaluate</w:t>
      </w:r>
      <w:r w:rsidR="00686CE1" w:rsidRPr="00BD13A3">
        <w:t xml:space="preserve"> the adsorption capacity of sawdust-derived activated carbon for sodium </w:t>
      </w:r>
      <w:r w:rsidR="008E1618">
        <w:t>Lauryl</w:t>
      </w:r>
      <w:r w:rsidR="00686CE1" w:rsidRPr="00BD13A3">
        <w:t xml:space="preserve"> sulphate under v</w:t>
      </w:r>
      <w:r w:rsidR="00C46D82" w:rsidRPr="00BD13A3">
        <w:t xml:space="preserve">arying experimental </w:t>
      </w:r>
      <w:r w:rsidRPr="00BD13A3">
        <w:t>conditions, and</w:t>
      </w:r>
      <w:r w:rsidR="00686CE1" w:rsidRPr="00BD13A3">
        <w:t xml:space="preserve"> equilibrium isotherm models to quantify performance metrics.</w:t>
      </w:r>
    </w:p>
    <w:p w14:paraId="46DC1CEE" w14:textId="77777777" w:rsidR="00686CE1" w:rsidRPr="00BD13A3" w:rsidRDefault="001D785F">
      <w:pPr>
        <w:pStyle w:val="Heading2"/>
      </w:pPr>
      <w:bookmarkStart w:id="57" w:name="_Toc237825908"/>
      <w:r w:rsidRPr="00BD13A3">
        <w:t>1.4 R</w:t>
      </w:r>
      <w:r w:rsidR="00893987" w:rsidRPr="00BD13A3">
        <w:t>esearch questions</w:t>
      </w:r>
      <w:bookmarkEnd w:id="57"/>
    </w:p>
    <w:p w14:paraId="054EB540" w14:textId="77777777" w:rsidR="0047672D" w:rsidRPr="00BD13A3" w:rsidRDefault="0047672D" w:rsidP="00314B4F">
      <w:pPr>
        <w:pStyle w:val="ListParagraph"/>
        <w:numPr>
          <w:ilvl w:val="0"/>
          <w:numId w:val="10"/>
        </w:numPr>
        <w:spacing w:before="100" w:beforeAutospacing="1" w:after="100" w:afterAutospacing="1" w:line="360" w:lineRule="auto"/>
        <w:jc w:val="both"/>
        <w:rPr>
          <w:rFonts w:ascii="Times New Roman" w:eastAsia="Times New Roman" w:hAnsi="Times New Roman" w:cs="Times New Roman"/>
          <w:kern w:val="0"/>
        </w:rPr>
      </w:pPr>
      <w:r w:rsidRPr="00BD13A3">
        <w:rPr>
          <w:rFonts w:ascii="Times New Roman" w:eastAsia="Times New Roman" w:hAnsi="Times New Roman" w:cs="Times New Roman"/>
          <w:kern w:val="0"/>
        </w:rPr>
        <w:t>What are the physicochemical properties of activated carbon synthesized from sawdust biomass, and how do its surface area, pore structure, and functional groups influence its adsorption potential?</w:t>
      </w:r>
    </w:p>
    <w:p w14:paraId="378C031C" w14:textId="77777777" w:rsidR="0047672D" w:rsidRPr="00BD13A3" w:rsidRDefault="0047672D" w:rsidP="00314B4F">
      <w:pPr>
        <w:pStyle w:val="ListParagraph"/>
        <w:numPr>
          <w:ilvl w:val="0"/>
          <w:numId w:val="10"/>
        </w:numPr>
        <w:spacing w:before="100" w:beforeAutospacing="1" w:after="100" w:afterAutospacing="1" w:line="360" w:lineRule="auto"/>
        <w:jc w:val="both"/>
        <w:rPr>
          <w:rFonts w:ascii="Times New Roman" w:eastAsia="Times New Roman" w:hAnsi="Times New Roman" w:cs="Times New Roman"/>
          <w:kern w:val="0"/>
        </w:rPr>
      </w:pPr>
      <w:r w:rsidRPr="00BD13A3">
        <w:rPr>
          <w:rFonts w:ascii="Times New Roman" w:eastAsia="Times New Roman" w:hAnsi="Times New Roman" w:cs="Times New Roman"/>
          <w:kern w:val="0"/>
        </w:rPr>
        <w:t xml:space="preserve">How does activated carbon derived from sawdust biomass perform in adsorbing sodium </w:t>
      </w:r>
      <w:r w:rsidR="008E1618">
        <w:rPr>
          <w:rFonts w:ascii="Times New Roman" w:eastAsia="Times New Roman" w:hAnsi="Times New Roman" w:cs="Times New Roman"/>
          <w:kern w:val="0"/>
        </w:rPr>
        <w:t>Lauryl</w:t>
      </w:r>
      <w:r w:rsidRPr="00BD13A3">
        <w:rPr>
          <w:rFonts w:ascii="Times New Roman" w:eastAsia="Times New Roman" w:hAnsi="Times New Roman" w:cs="Times New Roman"/>
          <w:kern w:val="0"/>
        </w:rPr>
        <w:t xml:space="preserve"> sulphate (SLS) under varying experimental conditions, such as pH, contact time, initia</w:t>
      </w:r>
      <w:r w:rsidR="001A7EC8" w:rsidRPr="00BD13A3">
        <w:rPr>
          <w:rFonts w:ascii="Times New Roman" w:eastAsia="Times New Roman" w:hAnsi="Times New Roman" w:cs="Times New Roman"/>
          <w:kern w:val="0"/>
        </w:rPr>
        <w:t>l concentration</w:t>
      </w:r>
      <w:r w:rsidRPr="00BD13A3">
        <w:rPr>
          <w:rFonts w:ascii="Times New Roman" w:eastAsia="Times New Roman" w:hAnsi="Times New Roman" w:cs="Times New Roman"/>
          <w:kern w:val="0"/>
        </w:rPr>
        <w:t>?</w:t>
      </w:r>
    </w:p>
    <w:p w14:paraId="11601F1E" w14:textId="77777777" w:rsidR="0047672D" w:rsidRPr="00BD13A3" w:rsidRDefault="0047672D" w:rsidP="00314B4F">
      <w:pPr>
        <w:pStyle w:val="ListParagraph"/>
        <w:numPr>
          <w:ilvl w:val="0"/>
          <w:numId w:val="10"/>
        </w:numPr>
        <w:spacing w:before="100" w:beforeAutospacing="1" w:after="100" w:afterAutospacing="1" w:line="360" w:lineRule="auto"/>
        <w:jc w:val="both"/>
        <w:rPr>
          <w:rFonts w:ascii="Times New Roman" w:eastAsia="Times New Roman" w:hAnsi="Times New Roman" w:cs="Times New Roman"/>
          <w:kern w:val="0"/>
        </w:rPr>
      </w:pPr>
      <w:r w:rsidRPr="00BD13A3">
        <w:rPr>
          <w:rFonts w:ascii="Times New Roman" w:eastAsia="Times New Roman" w:hAnsi="Times New Roman" w:cs="Times New Roman"/>
          <w:kern w:val="0"/>
        </w:rPr>
        <w:t>Which kinetic model best describes the adsorption behavior of SLS onto sawdust-based activated carbon, and what does this reveal about the rate-controlling mechanisms of the process?</w:t>
      </w:r>
    </w:p>
    <w:p w14:paraId="2F96827D" w14:textId="77777777" w:rsidR="00306CB5" w:rsidRPr="00BD13A3" w:rsidRDefault="0047672D" w:rsidP="00314B4F">
      <w:pPr>
        <w:pStyle w:val="ListParagraph"/>
        <w:numPr>
          <w:ilvl w:val="0"/>
          <w:numId w:val="10"/>
        </w:numPr>
        <w:spacing w:before="100" w:beforeAutospacing="1" w:after="100" w:afterAutospacing="1" w:line="360" w:lineRule="auto"/>
        <w:jc w:val="both"/>
        <w:rPr>
          <w:rFonts w:ascii="Times New Roman" w:eastAsia="Times New Roman" w:hAnsi="Times New Roman" w:cs="Times New Roman"/>
          <w:kern w:val="0"/>
        </w:rPr>
      </w:pPr>
      <w:r w:rsidRPr="00BD13A3">
        <w:rPr>
          <w:rFonts w:ascii="Times New Roman" w:eastAsia="Times New Roman" w:hAnsi="Times New Roman" w:cs="Times New Roman"/>
          <w:kern w:val="0"/>
        </w:rPr>
        <w:t>What is the maximum adsorption capacity of sawdust-derived activ</w:t>
      </w:r>
      <w:r w:rsidR="00097521" w:rsidRPr="00BD13A3">
        <w:rPr>
          <w:rFonts w:ascii="Times New Roman" w:eastAsia="Times New Roman" w:hAnsi="Times New Roman" w:cs="Times New Roman"/>
          <w:kern w:val="0"/>
        </w:rPr>
        <w:t>ated carbon for SLS?</w:t>
      </w:r>
    </w:p>
    <w:p w14:paraId="3C18BEEA" w14:textId="77777777" w:rsidR="0090682D" w:rsidRPr="00BD13A3" w:rsidRDefault="00BA566D">
      <w:pPr>
        <w:pStyle w:val="Heading2"/>
      </w:pPr>
      <w:bookmarkStart w:id="58" w:name="_Toc237825909"/>
      <w:r w:rsidRPr="00BD13A3">
        <w:t>1.5 J</w:t>
      </w:r>
      <w:r w:rsidR="00893987" w:rsidRPr="00BD13A3">
        <w:t>ustification</w:t>
      </w:r>
      <w:bookmarkEnd w:id="58"/>
    </w:p>
    <w:p w14:paraId="1C60F81E" w14:textId="77777777" w:rsidR="0090682D" w:rsidRPr="00BD13A3" w:rsidRDefault="0090682D" w:rsidP="00314B4F">
      <w:pPr>
        <w:spacing w:before="100" w:beforeAutospacing="1" w:after="100" w:afterAutospacing="1" w:line="360" w:lineRule="auto"/>
        <w:jc w:val="both"/>
        <w:rPr>
          <w:rFonts w:ascii="Times New Roman" w:eastAsia="Times New Roman" w:hAnsi="Times New Roman" w:cs="Times New Roman"/>
          <w:kern w:val="0"/>
        </w:rPr>
      </w:pPr>
      <w:r w:rsidRPr="00BD13A3">
        <w:rPr>
          <w:rFonts w:ascii="Times New Roman" w:eastAsia="Times New Roman" w:hAnsi="Times New Roman" w:cs="Times New Roman"/>
          <w:kern w:val="0"/>
        </w:rPr>
        <w:t>This research is justified by the urgent need for affordable and effective wastewater treatment solutions, particularly in regions where conventional methods are economically or operationally challenging. Utilizing sawdust, an agricultural byproduct, represents a viable pathway for addressing urgent environmental challenges by offering a cost-effective, renewable approach</w:t>
      </w:r>
      <w:r w:rsidR="0031757F" w:rsidRPr="00BD13A3">
        <w:rPr>
          <w:rFonts w:ascii="Times New Roman" w:eastAsia="Times New Roman" w:hAnsi="Times New Roman" w:cs="Times New Roman"/>
          <w:kern w:val="0"/>
        </w:rPr>
        <w:fldChar w:fldCharType="begin" w:fldLock="1"/>
      </w:r>
      <w:r w:rsidR="007D493E" w:rsidRPr="00BD13A3">
        <w:rPr>
          <w:rFonts w:ascii="Times New Roman" w:eastAsia="Times New Roman" w:hAnsi="Times New Roman" w:cs="Times New Roman"/>
          <w:kern w:val="0"/>
        </w:rPr>
        <w:instrText>ADDIN CSL_CITATION {"citationItems":[{"id":"ITEM-1","itemData":{"DOI":"10.1016/j.hazadv.2025.100758","ISSN":"27724166","abstract":"Addressing the pressing issue of heavy metal contamination in water, recent advancements in sawdust-based adsorbents present a promising, sustainable solution, as sawdust offers low cost, abundant availability, and renewability. This review examines developments from 2019 to 2024, incorporating a detailed strengths, weaknesses, opportunities, and threats (SWOT) analysis that emphasizes sawdust's strengths, such as its widespread accessibility, economic feasibility, and compatibility with circular economy goals by repurposing wood waste for water treatment. Modification techniques, including chemical treatments and nanocomposites, enhance adsorption capacity, allowing sawdust to effectively target various contaminants and adapt to different water types. Despite these strengths, challenges include pH sensitivity, composition variability, and risks of secondary pollution from certain modifications, which can complicate standardization and performance consistency. Opportunities for improvement arise through advanced modifications, such as magnetic separation, which enables easier material recovery and increases application flexibility. However, threats remain from competing technologies like activated carbon and ion exchange, and from the complexities involved in scaling up laboratory findings to industrial applications. Mechanistic studies reveal that adsorption primarily follows Langmuir and Freundlich isotherms, while kinetics often reflect pseudo-second-order behavior, indicating chemisorption as the main interaction. The analysis highlights key priorities for future research, including the development of efficient regeneration methods, enhanced stability, and field-based testing across diverse environmental conditions. Sawdust-based adsorbents thus represent a viable pathway for heavy metal removal, offering a cost-effective, renewable approach to meet urgent environmental challenges and advancing global sustainability goals.","author":[{"dropping-particle":"","family":"Torres-Castañón","given":"Luis A.","non-dropping-particle":"","parse-names":false,"suffix":""},{"dropping-particle":"","family":"Robledo-Peralta","given":"Adriana","non-dropping-particle":"","parse-names":false,"suffix":""},{"dropping-particle":"","family":"Antileo","given":"Christian","non-dropping-particle":"","parse-names":false,"suffix":""},{"dropping-particle":"","family":"Silerio-Vázquez","given":"Felipe de J.","non-dropping-particle":"","parse-names":false,"suffix":""},{"dropping-particle":"","family":"Proal-Nájera","given":"José B.","non-dropping-particle":"","parse-names":false,"suffix":""}],"container-title":"Journal of Hazardous Materials Advances","id":"ITEM-1","issue":"March","issued":{"date-parts":[["2025"]]},"title":"Sawdust-based adsorbents for water treatment: An assessment of their potential and challenges in heavy metal adsorption","type":"article-journal","volume":"18"},"uris":["http://www.mendeley.com/documents/?uuid=312f81d3-4501-48fa-9b9e-7837da352291"]}],"mendeley":{"formattedCitation":"(Torres-Castañón et al., 2025)","plainTextFormattedCitation":"(Torres-Castañón et al., 2025)","previouslyFormattedCitation":"(Torres-Castañón et al., 2025)"},"properties":{"noteIndex":0},"schema":"https://github.com/citation-style-language/schema/raw/master/csl-citation.json"}</w:instrText>
      </w:r>
      <w:r w:rsidR="0031757F" w:rsidRPr="00BD13A3">
        <w:rPr>
          <w:rFonts w:ascii="Times New Roman" w:eastAsia="Times New Roman" w:hAnsi="Times New Roman" w:cs="Times New Roman"/>
          <w:kern w:val="0"/>
        </w:rPr>
        <w:fldChar w:fldCharType="separate"/>
      </w:r>
      <w:r w:rsidR="001B100C" w:rsidRPr="00BD13A3">
        <w:rPr>
          <w:rFonts w:ascii="Times New Roman" w:eastAsia="Times New Roman" w:hAnsi="Times New Roman" w:cs="Times New Roman"/>
          <w:noProof/>
          <w:kern w:val="0"/>
        </w:rPr>
        <w:t>(Torres-Castañón et al., 2025)</w:t>
      </w:r>
      <w:r w:rsidR="0031757F" w:rsidRPr="00BD13A3">
        <w:rPr>
          <w:rFonts w:ascii="Times New Roman" w:eastAsia="Times New Roman" w:hAnsi="Times New Roman" w:cs="Times New Roman"/>
          <w:kern w:val="0"/>
        </w:rPr>
        <w:fldChar w:fldCharType="end"/>
      </w:r>
      <w:r w:rsidRPr="00BD13A3">
        <w:rPr>
          <w:rFonts w:ascii="Times New Roman" w:eastAsia="Times New Roman" w:hAnsi="Times New Roman" w:cs="Times New Roman"/>
          <w:kern w:val="0"/>
        </w:rPr>
        <w:t>. Previous studies have demonstrated that modifying activated carbon with surfactants can significantly enhance its adsorption capabilities for specific ions and molecules, thereby improving its overall efficacy in wastewater treatment</w:t>
      </w:r>
      <w:r w:rsidR="0031757F" w:rsidRPr="00BD13A3">
        <w:rPr>
          <w:rFonts w:ascii="Times New Roman" w:eastAsia="Times New Roman" w:hAnsi="Times New Roman" w:cs="Times New Roman"/>
          <w:kern w:val="0"/>
        </w:rPr>
        <w:fldChar w:fldCharType="begin" w:fldLock="1"/>
      </w:r>
      <w:r w:rsidR="001B100C" w:rsidRPr="00BD13A3">
        <w:rPr>
          <w:rFonts w:ascii="Times New Roman" w:eastAsia="Times New Roman" w:hAnsi="Times New Roman" w:cs="Times New Roman"/>
          <w:kern w:val="0"/>
        </w:rPr>
        <w:instrText>ADDIN CSL_CITATION {"citationItems":[{"id":"ITEM-1","itemData":{"DOI":"10.1088/1757-899X/349/1/012001","ISSN":"1757899X","abstract":"A study on the adsorption of both cationic and anionic surfactants using activated carbon as well as the investigation of the adsorption isotherms and adsorption kinetics has been conducted. The results showed that the adsorption of sodium lauryl sulfate (SLS) by activated carbon was Langmuir's adsorption isotherm while its adsorption kinetics showed pseudo-second order with an adsorption rate constant of 2.23 x 103 g mg-1 hour-1. Meanwhile, the adsorption of HDTMA-Br by activated carbon showed that the isotherm adsorption tended to follow Freundlich's isotherm and was pseudo-second order with an adsorption rate constant of 89.39 g mg-1 hour-1.","author":[{"dropping-particle":"","family":"Arnelli","given":"","non-dropping-particle":"","parse-names":false,"suffix":""},{"dropping-particle":"","family":"Aditama","given":"W. P.","non-dropping-particle":"","parse-names":false,"suffix":""},{"dropping-particle":"","family":"Fikriani","given":"Z.","non-dropping-particle":"","parse-names":false,"suffix":""},{"dropping-particle":"","family":"Astuti","given":"Y.","non-dropping-particle":"","parse-names":false,"suffix":""}],"container-title":"IOP Conference Series: Materials Science and Engineering","id":"ITEM-1","issue":"1","issued":{"date-parts":[["2018"]]},"title":"Adsorption kinetics of surfactants on activated carbon","type":"article-journal","volume":"349"},"uris":["http://www.mendeley.com/documents/?uuid=b1abf459-fdb5-4004-aa02-7f47bd0e5eb2"]}],"mendeley":{"formattedCitation":"(Arnelli et al., 2018)","plainTextFormattedCitation":"(Arnelli et al., 2018)","previouslyFormattedCitation":"(Arnelli et al., 2018)"},"properties":{"noteIndex":0},"schema":"https://github.com/citation-style-language/schema/raw/master/csl-citation.json"}</w:instrText>
      </w:r>
      <w:r w:rsidR="0031757F" w:rsidRPr="00BD13A3">
        <w:rPr>
          <w:rFonts w:ascii="Times New Roman" w:eastAsia="Times New Roman" w:hAnsi="Times New Roman" w:cs="Times New Roman"/>
          <w:kern w:val="0"/>
        </w:rPr>
        <w:fldChar w:fldCharType="separate"/>
      </w:r>
      <w:r w:rsidR="001B100C" w:rsidRPr="00BD13A3">
        <w:rPr>
          <w:rFonts w:ascii="Times New Roman" w:eastAsia="Times New Roman" w:hAnsi="Times New Roman" w:cs="Times New Roman"/>
          <w:noProof/>
          <w:kern w:val="0"/>
        </w:rPr>
        <w:t>(Arnelli et al., 2018)</w:t>
      </w:r>
      <w:r w:rsidR="0031757F" w:rsidRPr="00BD13A3">
        <w:rPr>
          <w:rFonts w:ascii="Times New Roman" w:eastAsia="Times New Roman" w:hAnsi="Times New Roman" w:cs="Times New Roman"/>
          <w:kern w:val="0"/>
        </w:rPr>
        <w:fldChar w:fldCharType="end"/>
      </w:r>
      <w:r w:rsidRPr="00BD13A3">
        <w:rPr>
          <w:rFonts w:ascii="Times New Roman" w:eastAsia="Times New Roman" w:hAnsi="Times New Roman" w:cs="Times New Roman"/>
          <w:kern w:val="0"/>
        </w:rPr>
        <w:t xml:space="preserve">. This approach offers a promising pathway to develop a cost-effective and </w:t>
      </w:r>
      <w:r w:rsidRPr="00BD13A3">
        <w:rPr>
          <w:rFonts w:ascii="Times New Roman" w:eastAsia="Times New Roman" w:hAnsi="Times New Roman" w:cs="Times New Roman"/>
          <w:kern w:val="0"/>
        </w:rPr>
        <w:lastRenderedPageBreak/>
        <w:t>environmentally friendly adsorbent for SLS, contributing to a cleaner environment and promoting resource efficiency.</w:t>
      </w:r>
    </w:p>
    <w:p w14:paraId="4F1B59F5" w14:textId="77777777" w:rsidR="000C15D8" w:rsidRPr="00BD13A3" w:rsidRDefault="00BA566D">
      <w:pPr>
        <w:pStyle w:val="Heading2"/>
      </w:pPr>
      <w:bookmarkStart w:id="59" w:name="_Toc237825910"/>
      <w:r w:rsidRPr="00BD13A3">
        <w:t>1.6 S</w:t>
      </w:r>
      <w:r w:rsidR="00893987" w:rsidRPr="00BD13A3">
        <w:t>ignificance</w:t>
      </w:r>
      <w:bookmarkEnd w:id="59"/>
    </w:p>
    <w:p w14:paraId="6756FBA5" w14:textId="3E7A5CB6" w:rsidR="000C15D8" w:rsidRPr="00BD13A3" w:rsidRDefault="000C15D8" w:rsidP="00314B4F">
      <w:pPr>
        <w:spacing w:before="100" w:beforeAutospacing="1" w:after="100" w:afterAutospacing="1" w:line="360" w:lineRule="auto"/>
        <w:jc w:val="both"/>
        <w:rPr>
          <w:rFonts w:ascii="Times New Roman" w:eastAsia="Times New Roman" w:hAnsi="Times New Roman" w:cs="Times New Roman"/>
          <w:kern w:val="0"/>
        </w:rPr>
      </w:pPr>
      <w:r w:rsidRPr="00BD13A3">
        <w:rPr>
          <w:rFonts w:ascii="Times New Roman" w:eastAsia="Times New Roman" w:hAnsi="Times New Roman" w:cs="Times New Roman"/>
          <w:kern w:val="0"/>
        </w:rPr>
        <w:t xml:space="preserve">The findings of this study will provide valuable data on the viability of using locally sourced sawdust for treating surfactant-laden wastewater, specifically targeting sodium </w:t>
      </w:r>
      <w:r w:rsidR="008E1618">
        <w:rPr>
          <w:rFonts w:ascii="Times New Roman" w:eastAsia="Times New Roman" w:hAnsi="Times New Roman" w:cs="Times New Roman"/>
          <w:kern w:val="0"/>
        </w:rPr>
        <w:t>Lauryl</w:t>
      </w:r>
      <w:r w:rsidRPr="00BD13A3">
        <w:rPr>
          <w:rFonts w:ascii="Times New Roman" w:eastAsia="Times New Roman" w:hAnsi="Times New Roman" w:cs="Times New Roman"/>
          <w:kern w:val="0"/>
        </w:rPr>
        <w:t xml:space="preserve"> sulfate. This could offer a sustainable and economically attractive alternative for industries in Uganda, leading to reduced environmental pollution and lower operational costs. Furthermore, the study builds upon prior research demonstrating that surfactant-modified </w:t>
      </w:r>
      <w:r w:rsidR="00066D10" w:rsidRPr="00BD13A3">
        <w:rPr>
          <w:rFonts w:ascii="Times New Roman" w:eastAsia="Times New Roman" w:hAnsi="Times New Roman" w:cs="Times New Roman"/>
          <w:kern w:val="0"/>
        </w:rPr>
        <w:t>bio char</w:t>
      </w:r>
      <w:r w:rsidRPr="00BD13A3">
        <w:rPr>
          <w:rFonts w:ascii="Times New Roman" w:eastAsia="Times New Roman" w:hAnsi="Times New Roman" w:cs="Times New Roman"/>
          <w:kern w:val="0"/>
        </w:rPr>
        <w:t xml:space="preserve"> is a viable adsorbent for eliminating contaminants from synthetic wastewater</w:t>
      </w:r>
      <w:r w:rsidR="0031757F" w:rsidRPr="00BD13A3">
        <w:rPr>
          <w:rFonts w:ascii="Times New Roman" w:eastAsia="Times New Roman" w:hAnsi="Times New Roman" w:cs="Times New Roman"/>
          <w:kern w:val="0"/>
        </w:rPr>
        <w:fldChar w:fldCharType="begin" w:fldLock="1"/>
      </w:r>
      <w:r w:rsidR="001B100C" w:rsidRPr="00BD13A3">
        <w:rPr>
          <w:rFonts w:ascii="Times New Roman" w:eastAsia="Times New Roman" w:hAnsi="Times New Roman" w:cs="Times New Roman"/>
          <w:kern w:val="0"/>
        </w:rPr>
        <w:instrText>ADDIN CSL_CITATION {"citationItems":[{"id":"ITEM-1","itemData":{"DOI":"10.1186/s13065-024-01363-4","ISSN":"2661801X","abstract":"Surfactant-modified biochar is a viable adsorbent for eliminating Cr(VI) from synthetic wastewater. The biochar obtained from the zea mays plant (BC) was tailored with sodium dodecyl sulfate (SDS) as an anionic surfactant forming SDS-BC adsorbent. Different controlling conditions have been evaluated including pH of the solution, biomass concentration, primary Cr(VI) concentration, time of adsorption, and temperature. Under the best controlling circumstances, the percentage of removal has attained 99%. The pseudo-second-order kinetic model best described the removal process, according to the kinetic data, while the Temkin model, one of the applicable adsorption isotherm models, well expressed the adsorption process. The thermodynamic parameters were computed, which disclosed the spontaneity and exothermic character of the Cr(VI) elimination. According to the regeneration cycles, SDS-BC was cost-effective and had a good removal capability.","author":[{"dropping-particle":"","family":"Shaker","given":"Azza M.","non-dropping-particle":"","parse-names":false,"suffix":""},{"dropping-particle":"","family":"Khedawy","given":"Mohamed","non-dropping-particle":"","parse-names":false,"suffix":""},{"dropping-particle":"","family":"Moneer","given":"Abeer A.","non-dropping-particle":"","parse-names":false,"suffix":""},{"dropping-particle":"","family":"El-Mallah","given":"Nabila M.","non-dropping-particle":"","parse-names":false,"suffix":""},{"dropping-particle":"","family":"Ramadan","given":"Mohamed S.","non-dropping-particle":"","parse-names":false,"suffix":""}],"container-title":"BMC Chemistry","id":"ITEM-1","issue":"1","issued":{"date-parts":[["2025"]]},"publisher":"Springer International Publishing","title":"Loading of anionic surfactant on eco-friendly biochar and its applications in Cr(VI) removal: adsorption, kinetics, and reusability studies","type":"article-journal","volume":"19"},"uris":["http://www.mendeley.com/documents/?uuid=504cf839-2b24-4e45-9acb-b81bdafd5876"]}],"mendeley":{"formattedCitation":"(Shaker et al., 2025)","plainTextFormattedCitation":"(Shaker et al., 2025)","previouslyFormattedCitation":"(Shaker et al., 2025)"},"properties":{"noteIndex":0},"schema":"https://github.com/citation-style-language/schema/raw/master/csl-citation.json"}</w:instrText>
      </w:r>
      <w:r w:rsidR="0031757F" w:rsidRPr="00BD13A3">
        <w:rPr>
          <w:rFonts w:ascii="Times New Roman" w:eastAsia="Times New Roman" w:hAnsi="Times New Roman" w:cs="Times New Roman"/>
          <w:kern w:val="0"/>
        </w:rPr>
        <w:fldChar w:fldCharType="separate"/>
      </w:r>
      <w:r w:rsidR="001B100C" w:rsidRPr="00BD13A3">
        <w:rPr>
          <w:rFonts w:ascii="Times New Roman" w:eastAsia="Times New Roman" w:hAnsi="Times New Roman" w:cs="Times New Roman"/>
          <w:noProof/>
          <w:kern w:val="0"/>
        </w:rPr>
        <w:t>(Shaker et al., 2025)</w:t>
      </w:r>
      <w:r w:rsidR="0031757F" w:rsidRPr="00BD13A3">
        <w:rPr>
          <w:rFonts w:ascii="Times New Roman" w:eastAsia="Times New Roman" w:hAnsi="Times New Roman" w:cs="Times New Roman"/>
          <w:kern w:val="0"/>
        </w:rPr>
        <w:fldChar w:fldCharType="end"/>
      </w:r>
      <w:r w:rsidRPr="00BD13A3">
        <w:rPr>
          <w:rFonts w:ascii="Times New Roman" w:eastAsia="Times New Roman" w:hAnsi="Times New Roman" w:cs="Times New Roman"/>
          <w:kern w:val="0"/>
        </w:rPr>
        <w:t>, contributing to the broader academic field of environmental engineering, materials science, and sustainable chemistry. The insights gained into adsorption mechanisms, kinetics, and isotherms will advance the fundamental understanding of SLS removal using biomass-derived adsorbents.</w:t>
      </w:r>
    </w:p>
    <w:p w14:paraId="0F00DB83" w14:textId="77777777" w:rsidR="0090682D" w:rsidRPr="00BD13A3" w:rsidRDefault="00BA566D">
      <w:pPr>
        <w:pStyle w:val="Heading2"/>
      </w:pPr>
      <w:bookmarkStart w:id="60" w:name="_Toc237825911"/>
      <w:r w:rsidRPr="00BD13A3">
        <w:t>1.7 S</w:t>
      </w:r>
      <w:r w:rsidR="00893987" w:rsidRPr="00BD13A3">
        <w:t>cope</w:t>
      </w:r>
      <w:bookmarkEnd w:id="60"/>
    </w:p>
    <w:p w14:paraId="2EF1D9A7" w14:textId="77777777" w:rsidR="00E55382" w:rsidRPr="00BD13A3" w:rsidRDefault="00E55382" w:rsidP="00314B4F">
      <w:pPr>
        <w:pStyle w:val="NormalWeb"/>
        <w:spacing w:line="360" w:lineRule="auto"/>
        <w:jc w:val="both"/>
      </w:pPr>
      <w:r w:rsidRPr="00BD13A3">
        <w:t xml:space="preserve">This research focuses on the adsorption of sodium </w:t>
      </w:r>
      <w:r w:rsidR="008E1618">
        <w:t>Lauryl</w:t>
      </w:r>
      <w:r w:rsidRPr="00BD13A3">
        <w:t xml:space="preserve"> sulfate from wastewater using activated carbon derived from sawdust.</w:t>
      </w:r>
    </w:p>
    <w:p w14:paraId="0F37A3D4" w14:textId="77777777" w:rsidR="00E55382" w:rsidRPr="00BD13A3" w:rsidRDefault="00E55382" w:rsidP="00314B4F">
      <w:pPr>
        <w:pStyle w:val="NormalWeb"/>
        <w:spacing w:line="360" w:lineRule="auto"/>
        <w:jc w:val="both"/>
      </w:pPr>
      <w:r w:rsidRPr="00BD13A3">
        <w:t>The study will investigate SLS adsorption exclusively from synthetic aqueous solutions, not real industrial wastewater</w:t>
      </w:r>
      <w:r w:rsidR="0031757F" w:rsidRPr="00BD13A3">
        <w:fldChar w:fldCharType="begin" w:fldLock="1"/>
      </w:r>
      <w:r w:rsidR="001B100C" w:rsidRPr="00BD13A3">
        <w:instrText>ADDIN CSL_CITATION {"citationItems":[{"id":"ITEM-1","itemData":{"DOI":"10.5812/ajehe.61902.Research","abstract":"■ Growing evidence suggests that the functional specialization of the two cortical visual pathways may not be as distinct as originally proposed. Here, we explore possible contributions of the dorsal \" where/how \" visual stream to shape perception and, conversely, contributions of the ventral \" what \" visual stream to location perception in human adults. Participants performed a shape detection task and a location detection task while under-going fMRI. For shape detection, comparable BOLD activation in the ventral and dorsal visual streams was observed, and the magnitude of this activation was correlated with behavioral per-formance. For location detection, cortical activation was signifi-cantly stronger in the dorsal than ventral visual pathway and did not correlate with the behavioral outcome. This asymmetry in cortical profile across tasks is particularly noteworthy given that the visual input was identical and that the tasks were matched for difficulty in performance. We confirmed the asym-metry in a subsequent psychophysical experiment in which par-ticipants detected changes in either object location or shape, while ignoring the other, task-irrelevant dimension. Detection of a location change was slowed by an irrelevant shape change matched for difficulty, but the reverse did not hold. We con-clude that both ventral and dorsal visual streams contribute to shape perception, but that location processing appears to be essentially a function of the dorsal visual pathway. ■","author":[{"dropping-particle":"","family":"Zachariou","given":"Valentinos","non-dropping-particle":"","parse-names":false,"suffix":""},{"dropping-particle":"","family":"Klatzky","given":"Roberta","non-dropping-particle":"","parse-names":false,"suffix":""},{"dropping-particle":"","family":"Behrmann","given":"Marlene","non-dropping-particle":"","parse-names":false,"suffix":""}],"id":"ITEM-1","issue":"17","issued":{"date-parts":[["2003"]]},"page":"1-21","title":"nc or re ct Pr oo f nc or re ct ed Pr oo f","type":"article-journal"},"uris":["http://www.mendeley.com/documents/?uuid=01cca24c-0db9-4342-b1d6-d981cd742604"]}],"mendeley":{"formattedCitation":"(Zachariou et al., 2003)","plainTextFormattedCitation":"(Zachariou et al., 2003)","previouslyFormattedCitation":"(Zachariou et al., 2003)"},"properties":{"noteIndex":0},"schema":"https://github.com/citation-style-language/schema/raw/master/csl-citation.json"}</w:instrText>
      </w:r>
      <w:r w:rsidR="0031757F" w:rsidRPr="00BD13A3">
        <w:fldChar w:fldCharType="separate"/>
      </w:r>
      <w:r w:rsidR="00224279" w:rsidRPr="00BD13A3">
        <w:rPr>
          <w:noProof/>
        </w:rPr>
        <w:t>(Zachariou et al., 2003)</w:t>
      </w:r>
      <w:r w:rsidR="0031757F" w:rsidRPr="00BD13A3">
        <w:fldChar w:fldCharType="end"/>
      </w:r>
      <w:r w:rsidRPr="00BD13A3">
        <w:t>. The adsorbent will be limited to activated carbon synthesized from sawdust</w:t>
      </w:r>
      <w:r w:rsidR="0031757F" w:rsidRPr="00BD13A3">
        <w:fldChar w:fldCharType="begin" w:fldLock="1"/>
      </w:r>
      <w:r w:rsidR="00224279" w:rsidRPr="00BD13A3">
        <w:instrText>ADDIN CSL_CITATION {"citationItems":[{"id":"ITEM-1","itemData":{"DOI":"10.1016/j.hazadv.2025.100758","ISSN":"27724166","abstract":"Addressing the pressing issue of heavy metal contamination in water, recent advancements in sawdust-based adsorbents present a promising, sustainable solution, as sawdust offers low cost, abundant availability, and renewability. This review examines developments from 2019 to 2024, incorporating a detailed strengths, weaknesses, opportunities, and threats (SWOT) analysis that emphasizes sawdust's strengths, such as its widespread accessibility, economic feasibility, and compatibility with circular economy goals by repurposing wood waste for water treatment. Modification techniques, including chemical treatments and nanocomposites, enhance adsorption capacity, allowing sawdust to effectively target various contaminants and adapt to different water types. Despite these strengths, challenges include pH sensitivity, composition variability, and risks of secondary pollution from certain modifications, which can complicate standardization and performance consistency. Opportunities for improvement arise through advanced modifications, such as magnetic separation, which enables easier material recovery and increases application flexibility. However, threats remain from competing technologies like activated carbon and ion exchange, and from the complexities involved in scaling up laboratory findings to industrial applications. Mechanistic studies reveal that adsorption primarily follows Langmuir and Freundlich isotherms, while kinetics often reflect pseudo-second-order behavior, indicating chemisorption as the main interaction. The analysis highlights key priorities for future research, including the development of efficient regeneration methods, enhanced stability, and field-based testing across diverse environmental conditions. Sawdust-based adsorbents thus represent a viable pathway for heavy metal removal, offering a cost-effective, renewable approach to meet urgent environmental challenges and advancing global sustainability goals.","author":[{"dropping-particle":"","family":"Torres-Castañón","given":"Luis A.","non-dropping-particle":"","parse-names":false,"suffix":""},{"dropping-particle":"","family":"Robledo-Peralta","given":"Adriana","non-dropping-particle":"","parse-names":false,"suffix":""},{"dropping-particle":"","family":"Antileo","given":"Christian","non-dropping-particle":"","parse-names":false,"suffix":""},{"dropping-particle":"","family":"Silerio-Vázquez","given":"Felipe de J.","non-dropping-particle":"","parse-names":false,"suffix":""},{"dropping-particle":"","family":"Proal-Nájera","given":"José B.","non-dropping-particle":"","parse-names":false,"suffix":""}],"container-title":"Journal of Hazardous Materials Advances","id":"ITEM-1","issue":"March","issued":{"date-parts":[["2025"]]},"title":"Sawdust-based adsorbents for water treatment: An assessment of their potential and challenges in heavy metal adsorption","type":"article-journal","volume":"18"},"uris":["http://www.mendeley.com/documents/?uuid=312f81d3-4501-48fa-9b9e-7837da352291"]}],"mendeley":{"formattedCitation":"(Torres-Castañón et al., 2025)","plainTextFormattedCitation":"(Torres-Castañón et al., 2025)","previouslyFormattedCitation":"(Torres-Castañón et al., 2025)"},"properties":{"noteIndex":0},"schema":"https://github.com/citation-style-language/schema/raw/master/csl-citation.json"}</w:instrText>
      </w:r>
      <w:r w:rsidR="0031757F" w:rsidRPr="00BD13A3">
        <w:fldChar w:fldCharType="separate"/>
      </w:r>
      <w:r w:rsidR="00224279" w:rsidRPr="00BD13A3">
        <w:rPr>
          <w:noProof/>
        </w:rPr>
        <w:t>(Torres-Castañón et al., 2025)</w:t>
      </w:r>
      <w:r w:rsidR="0031757F" w:rsidRPr="00BD13A3">
        <w:fldChar w:fldCharType="end"/>
      </w:r>
      <w:r w:rsidRPr="00BD13A3">
        <w:t>.</w:t>
      </w:r>
    </w:p>
    <w:p w14:paraId="6494AC6B" w14:textId="77777777" w:rsidR="00E55382" w:rsidRPr="00BD13A3" w:rsidRDefault="00E55382" w:rsidP="00314B4F">
      <w:pPr>
        <w:pStyle w:val="NormalWeb"/>
        <w:spacing w:line="360" w:lineRule="auto"/>
        <w:jc w:val="both"/>
      </w:pPr>
      <w:r w:rsidRPr="00BD13A3">
        <w:t>The research will focus on:</w:t>
      </w:r>
    </w:p>
    <w:p w14:paraId="36A76BC0" w14:textId="77777777" w:rsidR="00E55382" w:rsidRPr="00BD13A3" w:rsidRDefault="00E55382" w:rsidP="00314B4F">
      <w:pPr>
        <w:pStyle w:val="NormalWeb"/>
        <w:numPr>
          <w:ilvl w:val="0"/>
          <w:numId w:val="2"/>
        </w:numPr>
        <w:spacing w:line="360" w:lineRule="auto"/>
        <w:jc w:val="both"/>
      </w:pPr>
      <w:r w:rsidRPr="00BD13A3">
        <w:t>Producing and characterizing sawdust-derived activated carbon.</w:t>
      </w:r>
    </w:p>
    <w:p w14:paraId="4FDD6749" w14:textId="77777777" w:rsidR="00E55382" w:rsidRPr="00BD13A3" w:rsidRDefault="00E55382" w:rsidP="00314B4F">
      <w:pPr>
        <w:pStyle w:val="NormalWeb"/>
        <w:numPr>
          <w:ilvl w:val="0"/>
          <w:numId w:val="2"/>
        </w:numPr>
        <w:spacing w:line="360" w:lineRule="auto"/>
        <w:jc w:val="both"/>
      </w:pPr>
      <w:r w:rsidRPr="00BD13A3">
        <w:t xml:space="preserve">Evaluating its adsorption capacity for SLS under varied conditions (contact time, initial concentration, adsorbent dose, </w:t>
      </w:r>
      <w:r w:rsidR="00F87F0F" w:rsidRPr="00BD13A3">
        <w:t>and pH</w:t>
      </w:r>
      <w:r w:rsidRPr="00BD13A3">
        <w:t>).</w:t>
      </w:r>
    </w:p>
    <w:p w14:paraId="7BD040BF" w14:textId="77777777" w:rsidR="00E55382" w:rsidRPr="00BD13A3" w:rsidRDefault="00E55382" w:rsidP="00314B4F">
      <w:pPr>
        <w:pStyle w:val="NormalWeb"/>
        <w:numPr>
          <w:ilvl w:val="0"/>
          <w:numId w:val="2"/>
        </w:numPr>
        <w:spacing w:line="360" w:lineRule="auto"/>
        <w:jc w:val="both"/>
      </w:pPr>
      <w:r w:rsidRPr="00BD13A3">
        <w:t xml:space="preserve">Analyzing adsorption kinetics </w:t>
      </w:r>
      <w:r w:rsidR="0031757F" w:rsidRPr="00BD13A3">
        <w:fldChar w:fldCharType="begin" w:fldLock="1"/>
      </w:r>
      <w:r w:rsidR="001E305D" w:rsidRPr="00BD13A3">
        <w:instrText>ADDIN CSL_CITATION {"citationItems":[{"id":"ITEM-1","itemData":{"DOI":"10.1088/1757-899X/349/1/012001","ISSN":"1757899X","abstract":"A study on the adsorption of both cationic and anionic surfactants using activated carbon as well as the investigation of the adsorption isotherms and adsorption kinetics has been conducted. The results showed that the adsorption of sodium lauryl sulfate (SLS) by activated carbon was Langmuir's adsorption isotherm while its adsorption kinetics showed pseudo-second order with an adsorption rate constant of 2.23 x 103 g mg-1 hour-1. Meanwhile, the adsorption of HDTMA-Br by activated carbon showed that the isotherm adsorption tended to follow Freundlich's isotherm and was pseudo-second order with an adsorption rate constant of 89.39 g mg-1 hour-1.","author":[{"dropping-particle":"","family":"Arnelli","given":"","non-dropping-particle":"","parse-names":false,"suffix":""},{"dropping-particle":"","family":"Aditama","given":"W. P.","non-dropping-particle":"","parse-names":false,"suffix":""},{"dropping-particle":"","family":"Fikriani","given":"Z.","non-dropping-particle":"","parse-names":false,"suffix":""},{"dropping-particle":"","family":"Astuti","given":"Y.","non-dropping-particle":"","parse-names":false,"suffix":""}],"container-title":"IOP Conference Series: Materials Science and Engineering","id":"ITEM-1","issue":"1","issued":{"date-parts":[["2018"]]},"title":"Adsorption kinetics of surfactants on activated carbon","type":"article-journal","volume":"349"},"uris":["http://www.mendeley.com/documents/?uuid=b1abf459-fdb5-4004-aa02-7f47bd0e5eb2"]}],"mendeley":{"formattedCitation":"(Arnelli et al., 2018)","plainTextFormattedCitation":"(Arnelli et al., 2018)","previouslyFormattedCitation":"(Arnelli et al., 2018)"},"properties":{"noteIndex":0},"schema":"https://github.com/citation-style-language/schema/raw/master/csl-citation.json"}</w:instrText>
      </w:r>
      <w:r w:rsidR="0031757F" w:rsidRPr="00BD13A3">
        <w:fldChar w:fldCharType="separate"/>
      </w:r>
      <w:r w:rsidR="001E305D" w:rsidRPr="00BD13A3">
        <w:rPr>
          <w:noProof/>
        </w:rPr>
        <w:t>(Arnelli et al., 2018</w:t>
      </w:r>
      <w:r w:rsidR="0031757F" w:rsidRPr="00BD13A3">
        <w:fldChar w:fldCharType="end"/>
      </w:r>
      <w:r w:rsidR="001D2243" w:rsidRPr="00BD13A3">
        <w:t>;</w:t>
      </w:r>
      <w:r w:rsidR="0031757F" w:rsidRPr="00BD13A3">
        <w:fldChar w:fldCharType="begin" w:fldLock="1"/>
      </w:r>
      <w:r w:rsidR="00224279" w:rsidRPr="00BD13A3">
        <w:instrText>ADDIN CSL_CITATION {"citationItems":[{"id":"ITEM-1","itemData":{"DOI":"10.15826/chimtech.2025.12.2.14","ISSN":"24111414","abstract":"Water pollutants, such as dyes and heavy metals, which cause various health and environmental problems, challenge researchers to investigate activated carbon-based adsorbents. These adsorbents are obtained from natural sources or waste, so they are environmentally friendly. The literature reveals that the adsorption capacities of activated carbons obtained from experiments, isotherm equations, and kinetic equations are relatively high but vary in value. The abundance of functional groups as active sites and the spread of pores or cavities on the adsorbent surface affect the efficiency of adsorption. This review aims to overview the adsorption isotherms, thermodynamic properties, and kinetic behaviors of several activated carbons from natural sources and waste. The maximum adsorption capacity of the dyes is in the range of 2.0–1169.25 mg∙g–1, while the maximum adsorption capacity of heavy metals is in the range of 0.488–312.5 mg∙g–1. The different adsorption mechanisms, the convenience of adsorption, adsorption energy, the spontaneity of adsorption, and the rate-determining step are described for each type of activated carbon. Therefore, specified information about their performances toward different water pollutants can be evaluated. Moreover, potential improvements in the performance of existing adsorbents can be gained through further research based on the findings of this review.","author":[{"dropping-particle":"","family":"Baari","given":"Muhamad Jalil","non-dropping-particle":"","parse-names":false,"suffix":""},{"dropping-particle":"","family":"Rudi","given":"La","non-dropping-particle":"","parse-names":false,"suffix":""},{"dropping-particle":"","family":"Harimu","given":"La","non-dropping-particle":"","parse-names":false,"suffix":""}],"container-title":"Chimica Techno Acta","id":"ITEM-1","issue":"12214","issued":{"date-parts":[["2025"]]},"page":"1-25","title":"Adsorption isotherms, thermodynamics, and kinetics of activated carbon as adsorbent to water pollutants: a review","type":"article-journal","volume":"12"},"uris":["http://www.mendeley.com/documents/?uuid=90395eca-78d0-4d69-bf80-0ff7f0781df8"]}],"mendeley":{"formattedCitation":"(Baari et al., 2025)","plainTextFormattedCitation":"(Baari et al., 2025)","previouslyFormattedCitation":"(Baari et al., 2025)"},"properties":{"noteIndex":0},"schema":"https://github.com/citation-style-language/schema/raw/master/csl-citation.json"}</w:instrText>
      </w:r>
      <w:r w:rsidR="0031757F" w:rsidRPr="00BD13A3">
        <w:fldChar w:fldCharType="separate"/>
      </w:r>
      <w:r w:rsidR="001E305D" w:rsidRPr="00BD13A3">
        <w:rPr>
          <w:noProof/>
        </w:rPr>
        <w:t>Baari et al., 2025)</w:t>
      </w:r>
      <w:r w:rsidR="0031757F" w:rsidRPr="00BD13A3">
        <w:fldChar w:fldCharType="end"/>
      </w:r>
      <w:r w:rsidRPr="00BD13A3">
        <w:t xml:space="preserve"> and equilibrium using models like Langmuir and Freundlich.</w:t>
      </w:r>
    </w:p>
    <w:p w14:paraId="7F50C86F" w14:textId="77777777" w:rsidR="00E55382" w:rsidRPr="00BD13A3" w:rsidRDefault="00E55382" w:rsidP="00314B4F">
      <w:pPr>
        <w:pStyle w:val="NormalWeb"/>
        <w:numPr>
          <w:ilvl w:val="0"/>
          <w:numId w:val="2"/>
        </w:numPr>
        <w:spacing w:line="360" w:lineRule="auto"/>
        <w:jc w:val="both"/>
      </w:pPr>
      <w:r w:rsidRPr="00BD13A3">
        <w:t xml:space="preserve">Exploring surface modification to enhance SLS removal efficiency </w:t>
      </w:r>
      <w:r w:rsidR="0031757F" w:rsidRPr="00BD13A3">
        <w:fldChar w:fldCharType="begin" w:fldLock="1"/>
      </w:r>
      <w:r w:rsidR="00AD79C0" w:rsidRPr="00BD13A3">
        <w:instrText>ADDIN CSL_CITATION {"citationItems":[{"id":"ITEM-1","itemData":{"DOI":"10.1088/1757-899X/349/1/012001","ISSN":"1757899X","abstract":"A study on the adsorption of both cationic and anionic surfactants using activated carbon as well as the investigation of the adsorption isotherms and adsorption kinetics has been conducted. The results showed that the adsorption of sodium lauryl sulfate (SLS) by activated carbon was Langmuir's adsorption isotherm while its adsorption kinetics showed pseudo-second order with an adsorption rate constant of 2.23 x 103 g mg-1 hour-1. Meanwhile, the adsorption of HDTMA-Br by activated carbon showed that the isotherm adsorption tended to follow Freundlich's isotherm and was pseudo-second order with an adsorption rate constant of 89.39 g mg-1 hour-1.","author":[{"dropping-particle":"","family":"Arnelli","given":"","non-dropping-particle":"","parse-names":false,"suffix":""},{"dropping-particle":"","family":"Aditama","given":"W. P.","non-dropping-particle":"","parse-names":false,"suffix":""},{"dropping-particle":"","family":"Fikriani","given":"Z.","non-dropping-particle":"","parse-names":false,"suffix":""},{"dropping-particle":"","family":"Astuti","given":"Y.","non-dropping-particle":"","parse-names":false,"suffix":""}],"container-title":"IOP Conference Series: Materials Science and Engineering","id":"ITEM-1","issue":"1","issued":{"date-parts":[["2018"]]},"title":"Adsorption kinetics of surfactants on activated carbon","type":"article-journal","volume":"349"},"uris":["http://www.mendeley.com/documents/?uuid=b1abf459-fdb5-4004-aa02-7f47bd0e5eb2"]}],"mendeley":{"formattedCitation":"(Arnelli et al., 2018)","plainTextFormattedCitation":"(Arnelli et al., 2018)","previouslyFormattedCitation":"(Arnelli et al., 2018)"},"properties":{"noteIndex":0},"schema":"https://github.com/citation-style-language/schema/raw/master/csl-citation.json"}</w:instrText>
      </w:r>
      <w:r w:rsidR="0031757F" w:rsidRPr="00BD13A3">
        <w:fldChar w:fldCharType="separate"/>
      </w:r>
      <w:r w:rsidR="00AD79C0" w:rsidRPr="00BD13A3">
        <w:rPr>
          <w:noProof/>
        </w:rPr>
        <w:t>(Arnelli et al., 2018</w:t>
      </w:r>
      <w:r w:rsidR="0031757F" w:rsidRPr="00BD13A3">
        <w:fldChar w:fldCharType="end"/>
      </w:r>
      <w:r w:rsidR="001D2243" w:rsidRPr="00BD13A3">
        <w:t>;</w:t>
      </w:r>
      <w:r w:rsidR="0031757F" w:rsidRPr="00BD13A3">
        <w:fldChar w:fldCharType="begin" w:fldLock="1"/>
      </w:r>
      <w:r w:rsidR="001E305D" w:rsidRPr="00BD13A3">
        <w:instrText>ADDIN CSL_CITATION {"citationItems":[{"id":"ITEM-1","itemData":{"DOI":"10.1186/s13065-024-01363-4","ISSN":"2661801X","abstract":"Surfactant-modified biochar is a viable adsorbent for eliminating Cr(VI) from synthetic wastewater. The biochar obtained from the zea mays plant (BC) was tailored with sodium dodecyl sulfate (SDS) as an anionic surfactant forming SDS-BC adsorbent. Different controlling conditions have been evaluated including pH of the solution, biomass concentration, primary Cr(VI) concentration, time of adsorption, and temperature. Under the best controlling circumstances, the percentage of removal has attained 99%. The pseudo-second-order kinetic model best described the removal process, according to the kinetic data, while the Temkin model, one of the applicable adsorption isotherm models, well expressed the adsorption process. The thermodynamic parameters were computed, which disclosed the spontaneity and exothermic character of the Cr(VI) elimination. According to the regeneration cycles, SDS-BC was cost-effective and had a good removal capability.","author":[{"dropping-particle":"","family":"Shaker","given":"Azza M.","non-dropping-particle":"","parse-names":false,"suffix":""},{"dropping-particle":"","family":"Khedawy","given":"Mohamed","non-dropping-particle":"","parse-names":false,"suffix":""},{"dropping-particle":"","family":"Moneer","given":"Abeer A.","non-dropping-particle":"","parse-names":false,"suffix":""},{"dropping-particle":"","family":"El-Mallah","given":"Nabila M.","non-dropping-particle":"","parse-names":false,"suffix":""},{"dropping-particle":"","family":"Ramadan","given":"Mohamed S.","non-dropping-particle":"","parse-names":false,"suffix":""}],"container-title":"BMC Chemistry","id":"ITEM-1","issue":"1","issued":{"date-parts":[["2025"]]},"publisher":"Springer International Publishing","title":"Loading of anionic surfactant on eco-friendly biochar and its applications in Cr(VI) removal: adsorption, kinetics, and reusability studies","type":"article-journal","volume":"19"},"uris":["http://www.mendeley.com/documents/?uuid=504cf839-2b24-4e45-9acb-b81bdafd5876"]}],"mendeley":{"formattedCitation":"(Shaker et al., 2025)","plainTextFormattedCitation":"(Shaker et al., 2025)","previouslyFormattedCitation":"(Shaker et al., 2025)"},"properties":{"noteIndex":0},"schema":"https://github.com/citation-style-language/schema/raw/master/csl-citation.json"}</w:instrText>
      </w:r>
      <w:r w:rsidR="0031757F" w:rsidRPr="00BD13A3">
        <w:fldChar w:fldCharType="separate"/>
      </w:r>
      <w:r w:rsidR="00AD79C0" w:rsidRPr="00BD13A3">
        <w:rPr>
          <w:noProof/>
        </w:rPr>
        <w:t>Shaker et al., 2025)</w:t>
      </w:r>
      <w:r w:rsidR="0031757F" w:rsidRPr="00BD13A3">
        <w:fldChar w:fldCharType="end"/>
      </w:r>
      <w:r w:rsidR="00BF29BD" w:rsidRPr="00BD13A3">
        <w:t>.</w:t>
      </w:r>
    </w:p>
    <w:p w14:paraId="59263DA3" w14:textId="77777777" w:rsidR="00E55382" w:rsidRPr="00BD13A3" w:rsidRDefault="00E55382" w:rsidP="00314B4F">
      <w:pPr>
        <w:pStyle w:val="NormalWeb"/>
        <w:spacing w:line="360" w:lineRule="auto"/>
        <w:jc w:val="both"/>
      </w:pPr>
      <w:r w:rsidRPr="00BD13A3">
        <w:lastRenderedPageBreak/>
        <w:t xml:space="preserve">Sawdust will be sourced from local sawmills in the </w:t>
      </w:r>
      <w:r w:rsidRPr="00BD13A3">
        <w:rPr>
          <w:rStyle w:val="Strong"/>
          <w:rFonts w:eastAsiaTheme="majorEastAsia"/>
          <w:b w:val="0"/>
        </w:rPr>
        <w:t>Tororo region, Uganda</w:t>
      </w:r>
      <w:r w:rsidRPr="00BD13A3">
        <w:t>. Experiments will be conducted at Busitema University - Nagongera Campus.</w:t>
      </w:r>
    </w:p>
    <w:p w14:paraId="2B178509" w14:textId="77777777" w:rsidR="00E55382" w:rsidRPr="00BD13A3" w:rsidRDefault="00E55382" w:rsidP="00314B4F">
      <w:pPr>
        <w:pStyle w:val="NormalWeb"/>
        <w:spacing w:line="360" w:lineRule="auto"/>
        <w:jc w:val="both"/>
      </w:pPr>
      <w:r w:rsidRPr="00BD13A3">
        <w:t xml:space="preserve">The project is scheduled for </w:t>
      </w:r>
      <w:r w:rsidRPr="00BD13A3">
        <w:rPr>
          <w:rStyle w:val="Strong"/>
          <w:rFonts w:eastAsiaTheme="majorEastAsia"/>
          <w:b w:val="0"/>
        </w:rPr>
        <w:t>six months</w:t>
      </w:r>
      <w:r w:rsidRPr="00BD13A3">
        <w:t>, covering all phases from literature review to thesis submission.</w:t>
      </w:r>
    </w:p>
    <w:p w14:paraId="4057768C" w14:textId="77777777" w:rsidR="00E55382" w:rsidRPr="00BD13A3" w:rsidRDefault="00E55382" w:rsidP="00314B4F">
      <w:pPr>
        <w:pStyle w:val="NormalWeb"/>
        <w:spacing w:line="360" w:lineRule="auto"/>
        <w:jc w:val="both"/>
      </w:pPr>
      <w:r w:rsidRPr="00BD13A3">
        <w:t>Limitations include:</w:t>
      </w:r>
    </w:p>
    <w:p w14:paraId="766BAF40" w14:textId="77777777" w:rsidR="00E55382" w:rsidRPr="00BD13A3" w:rsidRDefault="00E55382" w:rsidP="00314B4F">
      <w:pPr>
        <w:pStyle w:val="NormalWeb"/>
        <w:numPr>
          <w:ilvl w:val="0"/>
          <w:numId w:val="3"/>
        </w:numPr>
        <w:spacing w:line="360" w:lineRule="auto"/>
        <w:jc w:val="both"/>
      </w:pPr>
      <w:r w:rsidRPr="00BD13A3">
        <w:t xml:space="preserve">Using </w:t>
      </w:r>
      <w:r w:rsidRPr="00BD13A3">
        <w:rPr>
          <w:rStyle w:val="Strong"/>
          <w:rFonts w:eastAsiaTheme="majorEastAsia"/>
          <w:b w:val="0"/>
        </w:rPr>
        <w:t>synthetic aqueous solutions</w:t>
      </w:r>
      <w:r w:rsidRPr="00BD13A3">
        <w:t xml:space="preserve"> of SLS, which may not fully replicate complex real-world effluents</w:t>
      </w:r>
      <w:r w:rsidR="0031757F" w:rsidRPr="00BD13A3">
        <w:fldChar w:fldCharType="begin" w:fldLock="1"/>
      </w:r>
      <w:r w:rsidR="00AD79C0" w:rsidRPr="00BD13A3">
        <w:instrText>ADDIN CSL_CITATION {"citationItems":[{"id":"ITEM-1","itemData":{"DOI":"10.1080/09593330.2017.1317839","ISSN":"1479487X","PMID":"28406056","abstract":"In the present study, the adsorption of sulfates of sodium sulfate (Na2SO4) and sodium lauryl sulfate (SLS) by calcium hydroxyapatite-modified microfibrillated cellulose was studied in the aqueous solution. The adsorbent was characterized using elemental analysis, Fourier transform infrared, scanning electron microscope and elemental analysis in order to gain the information on its structure and physico-chemical properties. The adsorption studies were conducted in batch mode. The effects of solution pH, contact time, the initial concentration of sulfate and the effect of competing anions were studied on the performance of synthesized adsorbent for sulfate removal. Adsorption kinetics indicated very fast adsorption rate for sulfate of both sources (Na2SO4 and SLS) and the adsorption process was well described by the pseudo-second-order kinetic model. Experimental maximum adsorption capacities were found to be 34.53 mg g−1 for sulfates of SLS and 7.35 mg g−1 for sulfates of Na2SO4. The equilibrium data were described by the Langmuir, Sips, Freundlich, Toth and Redlich–Peterson isotherm models using five different error functions.","author":[{"dropping-particle":"","family":"Hokkanen","given":"Sanna","non-dropping-particle":"","parse-names":false,"suffix":""},{"dropping-particle":"","family":"Bhatnagar","given":"Amit","non-dropping-particle":"","parse-names":false,"suffix":""},{"dropping-particle":"","family":"Koistinen","given":"Ari","non-dropping-particle":"","parse-names":false,"suffix":""},{"dropping-particle":"","family":"Kangas","given":"Teija","non-dropping-particle":"","parse-names":false,"suffix":""},{"dropping-particle":"","family":"Lassi","given":"Ulla","non-dropping-particle":"","parse-names":false,"suffix":""},{"dropping-particle":"","family":"Sillanpää","given":"Mika","non-dropping-particle":"","parse-names":false,"suffix":""}],"container-title":"Environmental Technology (United Kingdom)","id":"ITEM-1","issue":"8","issued":{"date-parts":[["2018"]]},"page":"952-966","title":"Comparison of adsorption equilibrium models and error functions for the study of sulfate removal by calcium hydroxyapatite microfibrillated cellulose composite","type":"article-journal","volume":"39"},"uris":["http://www.mendeley.com/documents/?uuid=3e1b2f77-1f62-4777-93db-b5ab4cd0715b"]}],"mendeley":{"formattedCitation":"(Hokkanen et al., 2018)","plainTextFormattedCitation":"(Hokkanen et al., 2018)","previouslyFormattedCitation":"(Hokkanen et al., 2018)"},"properties":{"noteIndex":0},"schema":"https://github.com/citation-style-language/schema/raw/master/csl-citation.json"}</w:instrText>
      </w:r>
      <w:r w:rsidR="0031757F" w:rsidRPr="00BD13A3">
        <w:fldChar w:fldCharType="separate"/>
      </w:r>
      <w:r w:rsidR="00AD79C0" w:rsidRPr="00BD13A3">
        <w:rPr>
          <w:noProof/>
        </w:rPr>
        <w:t>(Hokkanen et al., 2018)</w:t>
      </w:r>
      <w:r w:rsidR="0031757F" w:rsidRPr="00BD13A3">
        <w:fldChar w:fldCharType="end"/>
      </w:r>
      <w:r w:rsidRPr="00BD13A3">
        <w:t>.</w:t>
      </w:r>
    </w:p>
    <w:p w14:paraId="1C2F14A7" w14:textId="77777777" w:rsidR="00E55382" w:rsidRPr="00BD13A3" w:rsidRDefault="00E55382" w:rsidP="00314B4F">
      <w:pPr>
        <w:pStyle w:val="NormalWeb"/>
        <w:numPr>
          <w:ilvl w:val="0"/>
          <w:numId w:val="3"/>
        </w:numPr>
        <w:spacing w:line="360" w:lineRule="auto"/>
        <w:jc w:val="both"/>
      </w:pPr>
      <w:r w:rsidRPr="00BD13A3">
        <w:t xml:space="preserve">Exclusively using </w:t>
      </w:r>
      <w:r w:rsidRPr="00BD13A3">
        <w:rPr>
          <w:rStyle w:val="Strong"/>
          <w:rFonts w:eastAsiaTheme="majorEastAsia"/>
          <w:b w:val="0"/>
        </w:rPr>
        <w:t>sawdust-derived activated carbon</w:t>
      </w:r>
      <w:r w:rsidRPr="00BD13A3">
        <w:t xml:space="preserve"> as the adsorbent</w:t>
      </w:r>
      <w:r w:rsidR="0031757F" w:rsidRPr="00BD13A3">
        <w:fldChar w:fldCharType="begin" w:fldLock="1"/>
      </w:r>
      <w:r w:rsidR="00AD79C0" w:rsidRPr="00BD13A3">
        <w:instrText>ADDIN CSL_CITATION {"citationItems":[{"id":"ITEM-1","itemData":{"DOI":"10.1016/j.hazadv.2025.100758","ISSN":"27724166","abstract":"Addressing the pressing issue of heavy metal contamination in water, recent advancements in sawdust-based adsorbents present a promising, sustainable solution, as sawdust offers low cost, abundant availability, and renewability. This review examines developments from 2019 to 2024, incorporating a detailed strengths, weaknesses, opportunities, and threats (SWOT) analysis that emphasizes sawdust's strengths, such as its widespread accessibility, economic feasibility, and compatibility with circular economy goals by repurposing wood waste for water treatment. Modification techniques, including chemical treatments and nanocomposites, enhance adsorption capacity, allowing sawdust to effectively target various contaminants and adapt to different water types. Despite these strengths, challenges include pH sensitivity, composition variability, and risks of secondary pollution from certain modifications, which can complicate standardization and performance consistency. Opportunities for improvement arise through advanced modifications, such as magnetic separation, which enables easier material recovery and increases application flexibility. However, threats remain from competing technologies like activated carbon and ion exchange, and from the complexities involved in scaling up laboratory findings to industrial applications. Mechanistic studies reveal that adsorption primarily follows Langmuir and Freundlich isotherms, while kinetics often reflect pseudo-second-order behavior, indicating chemisorption as the main interaction. The analysis highlights key priorities for future research, including the development of efficient regeneration methods, enhanced stability, and field-based testing across diverse environmental conditions. Sawdust-based adsorbents thus represent a viable pathway for heavy metal removal, offering a cost-effective, renewable approach to meet urgent environmental challenges and advancing global sustainability goals.","author":[{"dropping-particle":"","family":"Torres-Castañón","given":"Luis A.","non-dropping-particle":"","parse-names":false,"suffix":""},{"dropping-particle":"","family":"Robledo-Peralta","given":"Adriana","non-dropping-particle":"","parse-names":false,"suffix":""},{"dropping-particle":"","family":"Antileo","given":"Christian","non-dropping-particle":"","parse-names":false,"suffix":""},{"dropping-particle":"","family":"Silerio-Vázquez","given":"Felipe de J.","non-dropping-particle":"","parse-names":false,"suffix":""},{"dropping-particle":"","family":"Proal-Nájera","given":"José B.","non-dropping-particle":"","parse-names":false,"suffix":""}],"container-title":"Journal of Hazardous Materials Advances","id":"ITEM-1","issue":"March","issued":{"date-parts":[["2025"]]},"title":"Sawdust-based adsorbents for water treatment: An assessment of their potential and challenges in heavy metal adsorption","type":"article-journal","volume":"18"},"uris":["http://www.mendeley.com/documents/?uuid=312f81d3-4501-48fa-9b9e-7837da352291"]}],"mendeley":{"formattedCitation":"(Torres-Castañón et al., 2025)","plainTextFormattedCitation":"(Torres-Castañón et al., 2025)","previouslyFormattedCitation":"(Torres-Castañón et al., 2025)"},"properties":{"noteIndex":0},"schema":"https://github.com/citation-style-language/schema/raw/master/csl-citation.json"}</w:instrText>
      </w:r>
      <w:r w:rsidR="0031757F" w:rsidRPr="00BD13A3">
        <w:fldChar w:fldCharType="separate"/>
      </w:r>
      <w:r w:rsidR="00AD79C0" w:rsidRPr="00BD13A3">
        <w:rPr>
          <w:noProof/>
        </w:rPr>
        <w:t>(Torres-Castañón et al., 2025)</w:t>
      </w:r>
      <w:r w:rsidR="0031757F" w:rsidRPr="00BD13A3">
        <w:fldChar w:fldCharType="end"/>
      </w:r>
      <w:r w:rsidRPr="00BD13A3">
        <w:t>.</w:t>
      </w:r>
    </w:p>
    <w:p w14:paraId="5537FB72" w14:textId="77777777" w:rsidR="00E55382" w:rsidRPr="00BD13A3" w:rsidRDefault="00E55382" w:rsidP="00314B4F">
      <w:pPr>
        <w:pStyle w:val="NormalWeb"/>
        <w:numPr>
          <w:ilvl w:val="0"/>
          <w:numId w:val="3"/>
        </w:numPr>
        <w:spacing w:line="360" w:lineRule="auto"/>
        <w:jc w:val="both"/>
      </w:pPr>
      <w:r w:rsidRPr="00BD13A3">
        <w:t xml:space="preserve">Primarily focusing </w:t>
      </w:r>
      <w:r w:rsidR="00870EF5" w:rsidRPr="00BD13A3">
        <w:rPr>
          <w:b/>
        </w:rPr>
        <w:t>o</w:t>
      </w:r>
      <w:r w:rsidR="00870EF5" w:rsidRPr="00BD13A3">
        <w:t>n</w:t>
      </w:r>
      <w:r w:rsidR="00870EF5" w:rsidRPr="00BD13A3">
        <w:rPr>
          <w:rStyle w:val="Strong"/>
          <w:rFonts w:eastAsiaTheme="majorEastAsia"/>
          <w:b w:val="0"/>
        </w:rPr>
        <w:t xml:space="preserve"> batch</w:t>
      </w:r>
      <w:r w:rsidRPr="00BD13A3">
        <w:rPr>
          <w:rStyle w:val="Strong"/>
          <w:rFonts w:eastAsiaTheme="majorEastAsia"/>
          <w:b w:val="0"/>
        </w:rPr>
        <w:t xml:space="preserve"> adsorption processes</w:t>
      </w:r>
      <w:r w:rsidRPr="00BD13A3">
        <w:rPr>
          <w:b/>
        </w:rPr>
        <w:t>,</w:t>
      </w:r>
      <w:r w:rsidRPr="00BD13A3">
        <w:t xml:space="preserve"> not continuous systems</w:t>
      </w:r>
      <w:r w:rsidR="0031757F" w:rsidRPr="00BD13A3">
        <w:fldChar w:fldCharType="begin" w:fldLock="1"/>
      </w:r>
      <w:r w:rsidR="00AD79C0" w:rsidRPr="00BD13A3">
        <w:instrText>ADDIN CSL_CITATION {"citationItems":[{"id":"ITEM-1","itemData":{"DOI":"10.15826/chimtech.2025.12.2.14","ISSN":"24111414","abstract":"Water pollutants, such as dyes and heavy metals, which cause various health and environmental problems, challenge researchers to investigate activated carbon-based adsorbents. These adsorbents are obtained from natural sources or waste, so they are environmentally friendly. The literature reveals that the adsorption capacities of activated carbons obtained from experiments, isotherm equations, and kinetic equations are relatively high but vary in value. The abundance of functional groups as active sites and the spread of pores or cavities on the adsorbent surface affect the efficiency of adsorption. This review aims to overview the adsorption isotherms, thermodynamic properties, and kinetic behaviors of several activated carbons from natural sources and waste. The maximum adsorption capacity of the dyes is in the range of 2.0–1169.25 mg∙g–1, while the maximum adsorption capacity of heavy metals is in the range of 0.488–312.5 mg∙g–1. The different adsorption mechanisms, the convenience of adsorption, adsorption energy, the spontaneity of adsorption, and the rate-determining step are described for each type of activated carbon. Therefore, specified information about their performances toward different water pollutants can be evaluated. Moreover, potential improvements in the performance of existing adsorbents can be gained through further research based on the findings of this review.","author":[{"dropping-particle":"","family":"Baari","given":"Muhamad Jalil","non-dropping-particle":"","parse-names":false,"suffix":""},{"dropping-particle":"","family":"Rudi","given":"La","non-dropping-particle":"","parse-names":false,"suffix":""},{"dropping-particle":"","family":"Harimu","given":"La","non-dropping-particle":"","parse-names":false,"suffix":""}],"container-title":"Chimica Techno Acta","id":"ITEM-1","issue":"12214","issued":{"date-parts":[["2025"]]},"page":"1-25","title":"Adsorption isotherms, thermodynamics, and kinetics of activated carbon as adsorbent to water pollutants: a review","type":"article-journal","volume":"12"},"uris":["http://www.mendeley.com/documents/?uuid=90395eca-78d0-4d69-bf80-0ff7f0781df8"]}],"mendeley":{"formattedCitation":"(Baari et al., 2025)","plainTextFormattedCitation":"(Baari et al., 2025)","previouslyFormattedCitation":"(Baari et al., 2025)"},"properties":{"noteIndex":0},"schema":"https://github.com/citation-style-language/schema/raw/master/csl-citation.json"}</w:instrText>
      </w:r>
      <w:r w:rsidR="0031757F" w:rsidRPr="00BD13A3">
        <w:fldChar w:fldCharType="separate"/>
      </w:r>
      <w:r w:rsidR="00AD79C0" w:rsidRPr="00BD13A3">
        <w:rPr>
          <w:noProof/>
        </w:rPr>
        <w:t>(Baari et al., 2025)</w:t>
      </w:r>
      <w:r w:rsidR="0031757F" w:rsidRPr="00BD13A3">
        <w:fldChar w:fldCharType="end"/>
      </w:r>
      <w:r w:rsidRPr="00BD13A3">
        <w:t>.</w:t>
      </w:r>
    </w:p>
    <w:p w14:paraId="5FB627C4" w14:textId="77777777" w:rsidR="00E55382" w:rsidRPr="00BD13A3" w:rsidRDefault="00E55382" w:rsidP="00314B4F">
      <w:pPr>
        <w:pStyle w:val="NormalWeb"/>
        <w:numPr>
          <w:ilvl w:val="0"/>
          <w:numId w:val="3"/>
        </w:numPr>
        <w:spacing w:line="360" w:lineRule="auto"/>
        <w:jc w:val="both"/>
      </w:pPr>
      <w:r w:rsidRPr="00BD13A3">
        <w:t xml:space="preserve">Dependence on the </w:t>
      </w:r>
      <w:r w:rsidRPr="00BD13A3">
        <w:rPr>
          <w:rStyle w:val="Strong"/>
          <w:rFonts w:eastAsiaTheme="majorEastAsia"/>
          <w:b w:val="0"/>
        </w:rPr>
        <w:t>availability of specific analytical equipment</w:t>
      </w:r>
      <w:r w:rsidRPr="00BD13A3">
        <w:t xml:space="preserve"> at Busitema University or accessible facilities.</w:t>
      </w:r>
    </w:p>
    <w:p w14:paraId="6A2084DC" w14:textId="77777777" w:rsidR="00E55382" w:rsidRPr="00BD13A3" w:rsidRDefault="00E55382" w:rsidP="00314B4F">
      <w:pPr>
        <w:pStyle w:val="NormalWeb"/>
        <w:numPr>
          <w:ilvl w:val="0"/>
          <w:numId w:val="3"/>
        </w:numPr>
        <w:spacing w:line="360" w:lineRule="auto"/>
        <w:jc w:val="both"/>
      </w:pPr>
      <w:r w:rsidRPr="00BD13A3">
        <w:t xml:space="preserve">Targeting only </w:t>
      </w:r>
      <w:r w:rsidRPr="00BD13A3">
        <w:rPr>
          <w:rStyle w:val="Strong"/>
          <w:rFonts w:eastAsiaTheme="majorEastAsia"/>
        </w:rPr>
        <w:t>so</w:t>
      </w:r>
      <w:r w:rsidRPr="00BD13A3">
        <w:rPr>
          <w:rStyle w:val="Strong"/>
          <w:rFonts w:eastAsiaTheme="majorEastAsia"/>
          <w:b w:val="0"/>
        </w:rPr>
        <w:t xml:space="preserve">dium </w:t>
      </w:r>
      <w:r w:rsidR="008E1618">
        <w:rPr>
          <w:rStyle w:val="Strong"/>
          <w:rFonts w:eastAsiaTheme="majorEastAsia"/>
          <w:b w:val="0"/>
        </w:rPr>
        <w:t>Lauryl</w:t>
      </w:r>
      <w:r w:rsidRPr="00BD13A3">
        <w:rPr>
          <w:rStyle w:val="Strong"/>
          <w:rFonts w:eastAsiaTheme="majorEastAsia"/>
          <w:b w:val="0"/>
        </w:rPr>
        <w:t xml:space="preserve"> </w:t>
      </w:r>
      <w:r w:rsidR="00870EF5" w:rsidRPr="00BD13A3">
        <w:rPr>
          <w:rStyle w:val="Strong"/>
          <w:rFonts w:eastAsiaTheme="majorEastAsia"/>
          <w:b w:val="0"/>
        </w:rPr>
        <w:t>sulfate</w:t>
      </w:r>
      <w:r w:rsidR="00870EF5" w:rsidRPr="00BD13A3">
        <w:t xml:space="preserve"> removal</w:t>
      </w:r>
      <w:r w:rsidRPr="00BD13A3">
        <w:t>, without directly investigating other surfactants or pollutants.</w:t>
      </w:r>
    </w:p>
    <w:p w14:paraId="7C95D305" w14:textId="77777777" w:rsidR="00F83047" w:rsidRPr="00BD13A3" w:rsidRDefault="00BA566D">
      <w:pPr>
        <w:pStyle w:val="Heading2"/>
      </w:pPr>
      <w:bookmarkStart w:id="61" w:name="_Hlk221198584"/>
      <w:bookmarkStart w:id="62" w:name="_Toc237825912"/>
      <w:r w:rsidRPr="00BD13A3">
        <w:t>1.8 C</w:t>
      </w:r>
      <w:r w:rsidR="00893987" w:rsidRPr="00BD13A3">
        <w:t>onceptual framework</w:t>
      </w:r>
      <w:bookmarkEnd w:id="62"/>
    </w:p>
    <w:p w14:paraId="1ACD64A0" w14:textId="77777777" w:rsidR="00694528" w:rsidRPr="00BD13A3" w:rsidRDefault="00F83047" w:rsidP="00314B4F">
      <w:pPr>
        <w:spacing w:before="100" w:beforeAutospacing="1" w:after="100" w:afterAutospacing="1" w:line="360" w:lineRule="auto"/>
        <w:jc w:val="both"/>
        <w:rPr>
          <w:rFonts w:ascii="Times New Roman" w:eastAsia="Times New Roman" w:hAnsi="Times New Roman" w:cs="Times New Roman"/>
          <w:kern w:val="0"/>
        </w:rPr>
      </w:pPr>
      <w:r w:rsidRPr="00BD13A3">
        <w:rPr>
          <w:rFonts w:ascii="Times New Roman" w:eastAsia="Times New Roman" w:hAnsi="Times New Roman" w:cs="Times New Roman"/>
          <w:kern w:val="0"/>
        </w:rPr>
        <w:t xml:space="preserve">The conceptual framework for this study is based on the premise that the surface properties of sawdust-derived activated carbon (e.g., specific surface area, pore volume, and surface functional groups) significantly influence its ability to adsorb sodium </w:t>
      </w:r>
      <w:r w:rsidR="008E1618">
        <w:rPr>
          <w:rFonts w:ascii="Times New Roman" w:eastAsia="Times New Roman" w:hAnsi="Times New Roman" w:cs="Times New Roman"/>
          <w:kern w:val="0"/>
        </w:rPr>
        <w:t>Lauryl</w:t>
      </w:r>
      <w:r w:rsidRPr="00BD13A3">
        <w:rPr>
          <w:rFonts w:ascii="Times New Roman" w:eastAsia="Times New Roman" w:hAnsi="Times New Roman" w:cs="Times New Roman"/>
          <w:kern w:val="0"/>
        </w:rPr>
        <w:t xml:space="preserve"> sulfate</w:t>
      </w:r>
      <w:r w:rsidR="00870EF5">
        <w:rPr>
          <w:rFonts w:ascii="Times New Roman" w:eastAsia="Times New Roman" w:hAnsi="Times New Roman" w:cs="Times New Roman"/>
          <w:kern w:val="0"/>
        </w:rPr>
        <w:t xml:space="preserve"> as shown in figure 1.</w:t>
      </w:r>
    </w:p>
    <w:p w14:paraId="549A00B3" w14:textId="77777777" w:rsidR="00694528" w:rsidRPr="00BD13A3" w:rsidRDefault="00F303A5" w:rsidP="00314B4F">
      <w:pPr>
        <w:spacing w:before="100" w:beforeAutospacing="1" w:after="100" w:afterAutospacing="1" w:line="360" w:lineRule="auto"/>
        <w:jc w:val="both"/>
        <w:rPr>
          <w:rFonts w:ascii="Times New Roman" w:eastAsia="Times New Roman" w:hAnsi="Times New Roman" w:cs="Times New Roman"/>
          <w:kern w:val="0"/>
        </w:rPr>
      </w:pPr>
      <w:r>
        <w:rPr>
          <w:rFonts w:ascii="Times New Roman" w:hAnsi="Times New Roman" w:cs="Times New Roman"/>
          <w:noProof/>
        </w:rPr>
        <w:pict w14:anchorId="03A295B9">
          <v:group id="Group 29" o:spid="_x0000_s1027" style="position:absolute;left:0;text-align:left;margin-left:17.3pt;margin-top:1.9pt;width:343.4pt;height:263.1pt;z-index:251658240;mso-position-horizontal-relative:margin;mso-width-relative:margin;mso-height-relative:margin" coordsize="44200,33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">
            <v:group id="Group 27" o:spid="_x0000_s1029" style="position:absolute;width:44200;height:33666" coordsize="44200,33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">
              <v:group id="Group 24" o:spid="_x0000_s1035" style="position:absolute;width:32179;height:33666" coordsize="32179,33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">
                <v:group id="Group 13" o:spid="_x0000_s1041" style="position:absolute;left:175;width:31905;height:26727" coordsize="31904,26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">
                  <v:group id="Group 7" o:spid="_x0000_s1047" style="position:absolute;left:64;width:31840;height:19579" coordorigin="-199" coordsize="31840,19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">
                    <v:shapetype id="_x0000_t202" coordsize="21600,21600" o:spt="202" path="m,l,21600r21600,l21600,xe">
                      <v:stroke joinstyle="miter"/>
                      <v:path gradientshapeok="t" o:connecttype="rect"/>
                    </v:shapetype>
                    <v:shape id="Text Box 2" o:spid="_x0000_s1054" type="#_x0000_t202" style="position:absolute;left:-199;top:15634;width:20946;height:39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" stroked="f">
                      <v:textbox style="mso-next-textbox:#Text Box 2">
                        <w:txbxContent>
                          <w:p w14:paraId="7F713864" w14:textId="77777777" w:rsidR="00ED420A" w:rsidRPr="008E3A58" w:rsidRDefault="00ED420A" w:rsidP="00694528">
                            <w:pPr>
                              <w:rPr>
                                <w:rFonts w:ascii="Times New Roman" w:hAnsi="Times New Roman" w:cs="Times New Roman"/>
                              </w:rPr>
                            </w:pPr>
                            <w:r w:rsidRPr="008E3A58">
                              <w:rPr>
                                <w:rFonts w:ascii="Times New Roman" w:hAnsi="Times New Roman" w:cs="Times New Roman"/>
                              </w:rPr>
                              <w:t xml:space="preserve"> Activated carbon (adsorbent)</w:t>
                            </w:r>
                          </w:p>
                        </w:txbxContent>
                      </v:textbox>
                    </v:shape>
                    <v:group id="Group 6" o:spid="_x0000_s1048" style="position:absolute;left:703;width:30938;height:19429" coordsize="30937,19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">
                      <v:group id="Group 2" o:spid="_x0000_s1051" style="position:absolute;left:3955;width:26982;height:9230" coordorigin="-1" coordsize="35792,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">
                        <v:shape id="Text Box 2" o:spid="_x0000_s1053" type="#_x0000_t202" style="position:absolute;left:5625;top:1758;width:23762;height:71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" stroked="f">
                          <v:textbox>
                            <w:txbxContent>
                              <w:p w14:paraId="0B74C5C6" w14:textId="77777777" w:rsidR="00ED420A" w:rsidRPr="008E3A58" w:rsidRDefault="00ED420A" w:rsidP="00694528">
                                <w:pPr>
                                  <w:rPr>
                                    <w:rFonts w:ascii="Times New Roman" w:hAnsi="Times New Roman" w:cs="Times New Roman"/>
                                  </w:rPr>
                                </w:pPr>
                                <w:r w:rsidRPr="008E3A58">
                                  <w:rPr>
                                    <w:rFonts w:ascii="Times New Roman" w:hAnsi="Times New Roman" w:cs="Times New Roman"/>
                                  </w:rPr>
                                  <w:t xml:space="preserve">Adsorption and kinetics of sodium </w:t>
                                </w:r>
                                <w:r>
                                  <w:rPr>
                                    <w:rFonts w:ascii="Times New Roman" w:hAnsi="Times New Roman" w:cs="Times New Roman"/>
                                  </w:rPr>
                                  <w:t>Lauryl</w:t>
                                </w:r>
                                <w:r w:rsidRPr="008E3A58">
                                  <w:rPr>
                                    <w:rFonts w:ascii="Times New Roman" w:hAnsi="Times New Roman" w:cs="Times New Roman"/>
                                  </w:rPr>
                                  <w:t xml:space="preserve"> sulfate from waste water</w:t>
                                </w:r>
                              </w:p>
                            </w:txbxContent>
                          </v:textbox>
                        </v:shape>
                        <v:roundrect id="Rectangle: Rounded Corners 1" o:spid="_x0000_s1052" style="position:absolute;left:-1;width:35792;height:9410;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" filled="f" strokecolor="black [3213]" strokeweight="2.25pt">
                          <v:stroke joinstyle="miter"/>
                        </v:roundrect>
                      </v:group>
                      <v:shapetype id="_x0000_t32" coordsize="21600,21600" o:spt="32" o:oned="t" path="m,l21600,21600e" filled="f">
                        <v:path arrowok="t" fillok="f" o:connecttype="none"/>
                        <o:lock v:ext="edit" shapetype="t"/>
                      </v:shapetype>
                      <v:shape id="Straight Arrow Connector 3" o:spid="_x0000_s1050" type="#_x0000_t32" style="position:absolute;left:5451;top:9231;width:176;height:5452;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" strokecolor="black [3213]" strokeweight="3pt">
                        <v:stroke endarrow="block" joinstyle="miter"/>
                      </v:shape>
                      <v:roundrect id="Rectangle: Rounded Corners 4" o:spid="_x0000_s1049" style="position:absolute;top:14529;width:19175;height:4900;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" filled="f" strokecolor="black [3213]" strokeweight="2.25pt">
                        <v:stroke joinstyle="miter"/>
                      </v:roundrect>
                    </v:group>
                  </v:group>
                  <v:group id="Group 12" o:spid="_x0000_s1042" style="position:absolute;top:19431;width:22923;height:7296" coordsize="22923,7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">
                    <v:shape id="Straight Arrow Connector 8" o:spid="_x0000_s1046" type="#_x0000_t32" style="position:absolute;left:6066;width:0;height:273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" strokecolor="black [3213]" strokeweight="2.25pt">
                      <v:stroke endarrow="block" joinstyle="miter"/>
                    </v:shape>
                    <v:group id="Group 11" o:spid="_x0000_s1043" style="position:absolute;top:2637;width:22923;height:4659" coordsize="22923,4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">
                      <v:shape id="Text Box 2" o:spid="_x0000_s1045" type="#_x0000_t202" style="position:absolute;top:791;width:22923;height:38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" stroked="f">
                        <v:textbox>
                          <w:txbxContent>
                            <w:p w14:paraId="71DD4169" w14:textId="77777777" w:rsidR="00ED420A" w:rsidRPr="008E3A58" w:rsidRDefault="00ED420A" w:rsidP="00694528">
                              <w:pPr>
                                <w:rPr>
                                  <w:rFonts w:ascii="Times New Roman" w:hAnsi="Times New Roman" w:cs="Times New Roman"/>
                                </w:rPr>
                              </w:pPr>
                              <w:r w:rsidRPr="008E3A58">
                                <w:rPr>
                                  <w:rFonts w:ascii="Times New Roman" w:hAnsi="Times New Roman" w:cs="Times New Roman"/>
                                </w:rPr>
                                <w:t>Made from sawdust</w:t>
                              </w:r>
                            </w:p>
                          </w:txbxContent>
                        </v:textbox>
                      </v:shape>
                      <v:roundrect id="Rectangle: Rounded Corners 9" o:spid="_x0000_s1044" style="position:absolute;left:527;width:14156;height:4396;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" filled="f" strokecolor="black [3213]" strokeweight="2.25pt">
                        <v:stroke joinstyle="miter"/>
                      </v:roundrect>
                    </v:group>
                  </v:group>
                </v:group>
                <v:group id="Group 23" o:spid="_x0000_s1036" style="position:absolute;top:26376;width:32179;height:7290" coordsize="32179,7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">
                  <v:line id="Straight Connector 14" o:spid="_x0000_s1040" style="position:absolute;flip:x;visibility:visible" from="6506,0" to="6511,2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" strokecolor="black [3213]" strokeweight="2.25pt">
                    <v:stroke joinstyle="miter"/>
                  </v:line>
                  <v:group id="Group 22" o:spid="_x0000_s1037" style="position:absolute;top:2725;width:32179;height:4564" coordsize="32179,4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">
                    <v:shape id="Text Box 2" o:spid="_x0000_s1039" type="#_x0000_t202" style="position:absolute;left:1230;top:703;width:26816;height:38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" stroked="f">
                      <v:textbox>
                        <w:txbxContent>
                          <w:p w14:paraId="72E60E04" w14:textId="77777777" w:rsidR="00ED420A" w:rsidRPr="008E3A58" w:rsidRDefault="00ED420A" w:rsidP="00694528">
                            <w:pPr>
                              <w:rPr>
                                <w:rFonts w:ascii="Times New Roman" w:hAnsi="Times New Roman" w:cs="Times New Roman"/>
                              </w:rPr>
                            </w:pPr>
                            <w:r w:rsidRPr="008E3A58">
                              <w:rPr>
                                <w:rFonts w:ascii="Times New Roman" w:hAnsi="Times New Roman" w:cs="Times New Roman"/>
                              </w:rPr>
                              <w:t>Adsorption process</w:t>
                            </w:r>
                          </w:p>
                        </w:txbxContent>
                      </v:textbox>
                    </v:shape>
                    <v:roundrect id="Rectangle: Rounded Corners 15" o:spid="_x0000_s1038" style="position:absolute;width:32179;height:4044;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" filled="f" strokecolor="black [3213]" strokeweight="2.25pt">
                      <v:stroke joinstyle="miter"/>
                    </v:roundrect>
                  </v:group>
                </v:group>
              </v:group>
              <v:group id="Group 26" o:spid="_x0000_s1030" style="position:absolute;left:21189;top:9056;width:23011;height:6850" coordsize="23011,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">
                <v:shape id="Straight Arrow Connector 19" o:spid="_x0000_s1034" type="#_x0000_t32" style="position:absolute;left:6066;width:88;height:2813;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" strokecolor="black [3213]" strokeweight="2.25pt">
                  <v:stroke endarrow="block" joinstyle="miter"/>
                </v:shape>
                <v:group id="Group 25" o:spid="_x0000_s1031" style="position:absolute;top:2813;width:23011;height:4037" coordsize="23011,4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">
                  <v:shape id="Text Box 2" o:spid="_x0000_s1033" type="#_x0000_t202" style="position:absolute;left:87;top:175;width:22924;height:38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" stroked="f">
                    <v:textbox>
                      <w:txbxContent>
                        <w:p w14:paraId="730BC5A3" w14:textId="77777777" w:rsidR="00ED420A" w:rsidRPr="008E3A58" w:rsidRDefault="00ED420A" w:rsidP="00694528">
                          <w:pPr>
                            <w:rPr>
                              <w:rFonts w:ascii="Times New Roman" w:hAnsi="Times New Roman" w:cs="Times New Roman"/>
                            </w:rPr>
                          </w:pPr>
                          <w:r w:rsidRPr="008E3A58">
                            <w:rPr>
                              <w:rFonts w:ascii="Times New Roman" w:hAnsi="Times New Roman" w:cs="Times New Roman"/>
                            </w:rPr>
                            <w:t xml:space="preserve">Sodium </w:t>
                          </w:r>
                          <w:r>
                            <w:rPr>
                              <w:rFonts w:ascii="Times New Roman" w:hAnsi="Times New Roman" w:cs="Times New Roman"/>
                            </w:rPr>
                            <w:t>Lauryl</w:t>
                          </w:r>
                          <w:r w:rsidRPr="008E3A58">
                            <w:rPr>
                              <w:rFonts w:ascii="Times New Roman" w:hAnsi="Times New Roman" w:cs="Times New Roman"/>
                            </w:rPr>
                            <w:t xml:space="preserve"> sulfate</w:t>
                          </w:r>
                        </w:p>
                      </w:txbxContent>
                    </v:textbox>
                  </v:shape>
                  <v:roundrect id="Rectangle: Rounded Corners 20" o:spid="_x0000_s1032" style="position:absolute;width:16462;height:3341;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" filled="f" strokecolor="black [3213]" strokeweight="2.25pt">
                    <v:stroke joinstyle="miter"/>
                  </v:roundrect>
                </v:group>
              </v:group>
            </v:group>
            <v:line id="Straight Connector 28" o:spid="_x0000_s1028" style="position:absolute;flip:x;visibility:visible" from="26992,15386" to="27256,29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" strokecolor="black [3213]" strokeweight="2.25pt">
              <v:stroke joinstyle="miter"/>
            </v:line>
            <w10:wrap anchorx="margin"/>
          </v:group>
        </w:pict>
      </w:r>
    </w:p>
    <w:p w14:paraId="3319C42C" w14:textId="77777777" w:rsidR="00694528" w:rsidRPr="00BD13A3" w:rsidRDefault="00694528" w:rsidP="00314B4F">
      <w:pPr>
        <w:spacing w:before="100" w:beforeAutospacing="1" w:after="100" w:afterAutospacing="1" w:line="360" w:lineRule="auto"/>
        <w:jc w:val="both"/>
        <w:rPr>
          <w:rFonts w:ascii="Times New Roman" w:eastAsia="Times New Roman" w:hAnsi="Times New Roman" w:cs="Times New Roman"/>
          <w:kern w:val="0"/>
        </w:rPr>
      </w:pPr>
    </w:p>
    <w:p w14:paraId="7E878A19" w14:textId="77777777" w:rsidR="00694528" w:rsidRPr="00BD13A3" w:rsidRDefault="00694528" w:rsidP="00314B4F">
      <w:pPr>
        <w:spacing w:before="100" w:beforeAutospacing="1" w:after="100" w:afterAutospacing="1" w:line="360" w:lineRule="auto"/>
        <w:jc w:val="both"/>
        <w:rPr>
          <w:rFonts w:ascii="Times New Roman" w:eastAsia="Times New Roman" w:hAnsi="Times New Roman" w:cs="Times New Roman"/>
          <w:kern w:val="0"/>
        </w:rPr>
      </w:pPr>
    </w:p>
    <w:p w14:paraId="30C9D12D" w14:textId="77777777" w:rsidR="00694528" w:rsidRPr="00BD13A3" w:rsidRDefault="00694528" w:rsidP="00314B4F">
      <w:pPr>
        <w:spacing w:before="100" w:beforeAutospacing="1" w:after="100" w:afterAutospacing="1" w:line="360" w:lineRule="auto"/>
        <w:jc w:val="both"/>
        <w:rPr>
          <w:rFonts w:ascii="Times New Roman" w:eastAsia="Times New Roman" w:hAnsi="Times New Roman" w:cs="Times New Roman"/>
          <w:kern w:val="0"/>
        </w:rPr>
      </w:pPr>
    </w:p>
    <w:p w14:paraId="496A7AFF" w14:textId="77777777" w:rsidR="00694528" w:rsidRPr="00BD13A3" w:rsidRDefault="00694528" w:rsidP="00314B4F">
      <w:pPr>
        <w:spacing w:before="100" w:beforeAutospacing="1" w:after="100" w:afterAutospacing="1" w:line="360" w:lineRule="auto"/>
        <w:jc w:val="both"/>
        <w:rPr>
          <w:rFonts w:ascii="Times New Roman" w:eastAsia="Times New Roman" w:hAnsi="Times New Roman" w:cs="Times New Roman"/>
          <w:kern w:val="0"/>
        </w:rPr>
      </w:pPr>
    </w:p>
    <w:p w14:paraId="14FD65B3" w14:textId="77777777" w:rsidR="00694528" w:rsidRPr="0059150C" w:rsidRDefault="00694528" w:rsidP="00314B4F">
      <w:pPr>
        <w:spacing w:before="100" w:beforeAutospacing="1" w:after="100" w:afterAutospacing="1" w:line="360" w:lineRule="auto"/>
        <w:jc w:val="both"/>
        <w:rPr>
          <w:rFonts w:ascii="Times New Roman" w:eastAsia="Times New Roman" w:hAnsi="Times New Roman" w:cs="Times New Roman"/>
          <w:b/>
          <w:kern w:val="0"/>
        </w:rPr>
      </w:pPr>
    </w:p>
    <w:p w14:paraId="58334E6E" w14:textId="77777777" w:rsidR="00694528" w:rsidRPr="0059150C" w:rsidRDefault="00870EF5" w:rsidP="00870EF5">
      <w:pPr>
        <w:pStyle w:val="Caption"/>
        <w:rPr>
          <w:rFonts w:ascii="Times New Roman" w:eastAsia="Times New Roman" w:hAnsi="Times New Roman" w:cs="Times New Roman"/>
          <w:b/>
          <w:color w:val="auto"/>
          <w:sz w:val="24"/>
          <w:szCs w:val="24"/>
        </w:rPr>
      </w:pPr>
      <w:bookmarkStart w:id="63" w:name="_Toc237826207"/>
      <w:r w:rsidRPr="0059150C">
        <w:rPr>
          <w:rFonts w:ascii="Times New Roman" w:hAnsi="Times New Roman" w:cs="Times New Roman"/>
          <w:b/>
          <w:color w:val="auto"/>
          <w:sz w:val="24"/>
          <w:szCs w:val="24"/>
        </w:rPr>
        <w:lastRenderedPageBreak/>
        <w:t xml:space="preserve">Figure </w:t>
      </w:r>
      <w:r w:rsidR="0031757F" w:rsidRPr="0059150C">
        <w:rPr>
          <w:rFonts w:ascii="Times New Roman" w:hAnsi="Times New Roman" w:cs="Times New Roman"/>
          <w:b/>
          <w:color w:val="auto"/>
          <w:sz w:val="24"/>
          <w:szCs w:val="24"/>
        </w:rPr>
        <w:fldChar w:fldCharType="begin"/>
      </w:r>
      <w:r w:rsidRPr="0059150C">
        <w:rPr>
          <w:rFonts w:ascii="Times New Roman" w:hAnsi="Times New Roman" w:cs="Times New Roman"/>
          <w:b/>
          <w:color w:val="auto"/>
          <w:sz w:val="24"/>
          <w:szCs w:val="24"/>
        </w:rPr>
        <w:instrText xml:space="preserve"> SEQ Figure \* ARABIC </w:instrText>
      </w:r>
      <w:r w:rsidR="0031757F" w:rsidRPr="0059150C">
        <w:rPr>
          <w:rFonts w:ascii="Times New Roman" w:hAnsi="Times New Roman" w:cs="Times New Roman"/>
          <w:b/>
          <w:color w:val="auto"/>
          <w:sz w:val="24"/>
          <w:szCs w:val="24"/>
        </w:rPr>
        <w:fldChar w:fldCharType="separate"/>
      </w:r>
      <w:r w:rsidR="00875B72">
        <w:rPr>
          <w:rFonts w:ascii="Times New Roman" w:hAnsi="Times New Roman" w:cs="Times New Roman"/>
          <w:b/>
          <w:noProof/>
          <w:color w:val="auto"/>
          <w:sz w:val="24"/>
          <w:szCs w:val="24"/>
        </w:rPr>
        <w:t>1</w:t>
      </w:r>
      <w:r w:rsidR="0031757F" w:rsidRPr="0059150C">
        <w:rPr>
          <w:rFonts w:ascii="Times New Roman" w:hAnsi="Times New Roman" w:cs="Times New Roman"/>
          <w:b/>
          <w:color w:val="auto"/>
          <w:sz w:val="24"/>
          <w:szCs w:val="24"/>
        </w:rPr>
        <w:fldChar w:fldCharType="end"/>
      </w:r>
      <w:r w:rsidRPr="0059150C">
        <w:rPr>
          <w:rFonts w:ascii="Times New Roman" w:hAnsi="Times New Roman" w:cs="Times New Roman"/>
          <w:b/>
          <w:color w:val="auto"/>
          <w:sz w:val="24"/>
          <w:szCs w:val="24"/>
        </w:rPr>
        <w:t>; representation of the conceptual framework of the study</w:t>
      </w:r>
      <w:bookmarkEnd w:id="63"/>
    </w:p>
    <w:p w14:paraId="4354B9F6" w14:textId="77777777" w:rsidR="00495C49" w:rsidRPr="00BD13A3" w:rsidRDefault="00F83047" w:rsidP="00314B4F">
      <w:pPr>
        <w:spacing w:before="100" w:beforeAutospacing="1" w:after="100" w:afterAutospacing="1" w:line="360" w:lineRule="auto"/>
        <w:jc w:val="both"/>
        <w:rPr>
          <w:rFonts w:ascii="Times New Roman" w:eastAsia="Times New Roman" w:hAnsi="Times New Roman" w:cs="Times New Roman"/>
          <w:kern w:val="0"/>
        </w:rPr>
      </w:pPr>
      <w:r w:rsidRPr="00BD13A3">
        <w:rPr>
          <w:rFonts w:ascii="Times New Roman" w:eastAsia="Times New Roman" w:hAnsi="Times New Roman" w:cs="Times New Roman"/>
          <w:kern w:val="0"/>
        </w:rPr>
        <w:t xml:space="preserve"> The input variables will include adsorbate concentration, adsorbent dosage, solution pH, and contact time. These parameters will govern the adsorption process, which involves the interaction between SLS molecules and the activated carbon surface. The output variables, such as removal efficiency and adsorption capacity, will be evaluated using various isotherm and kinetic models to understand the equilibrium and rate aspects of the adsorption process</w:t>
      </w:r>
      <w:r w:rsidR="0031757F" w:rsidRPr="00BD13A3">
        <w:rPr>
          <w:rFonts w:ascii="Times New Roman" w:eastAsia="Times New Roman" w:hAnsi="Times New Roman" w:cs="Times New Roman"/>
          <w:kern w:val="0"/>
        </w:rPr>
        <w:fldChar w:fldCharType="begin" w:fldLock="1"/>
      </w:r>
      <w:r w:rsidR="00AD79C0" w:rsidRPr="00BD13A3">
        <w:rPr>
          <w:rFonts w:ascii="Times New Roman" w:eastAsia="Times New Roman" w:hAnsi="Times New Roman" w:cs="Times New Roman"/>
          <w:kern w:val="0"/>
        </w:rPr>
        <w:instrText>ADDIN CSL_CITATION {"citationItems":[{"id":"ITEM-1","itemData":{"DOI":"10.15826/chimtech.2025.12.2.14","ISSN":"24111414","abstract":"Water pollutants, such as dyes and heavy metals, which cause various health and environmental problems, challenge researchers to investigate activated carbon-based adsorbents. These adsorbents are obtained from natural sources or waste, so they are environmentally friendly. The literature reveals that the adsorption capacities of activated carbons obtained from experiments, isotherm equations, and kinetic equations are relatively high but vary in value. The abundance of functional groups as active sites and the spread of pores or cavities on the adsorbent surface affect the efficiency of adsorption. This review aims to overview the adsorption isotherms, thermodynamic properties, and kinetic behaviors of several activated carbons from natural sources and waste. The maximum adsorption capacity of the dyes is in the range of 2.0–1169.25 mg∙g–1, while the maximum adsorption capacity of heavy metals is in the range of 0.488–312.5 mg∙g–1. The different adsorption mechanisms, the convenience of adsorption, adsorption energy, the spontaneity of adsorption, and the rate-determining step are described for each type of activated carbon. Therefore, specified information about their performances toward different water pollutants can be evaluated. Moreover, potential improvements in the performance of existing adsorbents can be gained through further research based on the findings of this review.","author":[{"dropping-particle":"","family":"Baari","given":"Muhamad Jalil","non-dropping-particle":"","parse-names":false,"suffix":""},{"dropping-particle":"","family":"Rudi","given":"La","non-dropping-particle":"","parse-names":false,"suffix":""},{"dropping-particle":"","family":"Harimu","given":"La","non-dropping-particle":"","parse-names":false,"suffix":""}],"container-title":"Chimica Techno Acta","id":"ITEM-1","issue":"12214","issued":{"date-parts":[["2025"]]},"page":"1-25","title":"Adsorption isotherms, thermodynamics, and kinetics of activated carbon as adsorbent to water pollutants: a review","type":"article-journal","volume":"12"},"uris":["http://www.mendeley.com/documents/?uuid=90395eca-78d0-4d69-bf80-0ff7f0781df8"]}],"mendeley":{"formattedCitation":"(Baari et al., 2025)","plainTextFormattedCitation":"(Baari et al., 2025)","previouslyFormattedCitation":"(Baari et al., 2025)"},"properties":{"noteIndex":0},"schema":"https://github.com/citation-style-language/schema/raw/master/csl-citation.json"}</w:instrText>
      </w:r>
      <w:r w:rsidR="0031757F" w:rsidRPr="00BD13A3">
        <w:rPr>
          <w:rFonts w:ascii="Times New Roman" w:eastAsia="Times New Roman" w:hAnsi="Times New Roman" w:cs="Times New Roman"/>
          <w:kern w:val="0"/>
        </w:rPr>
        <w:fldChar w:fldCharType="separate"/>
      </w:r>
      <w:r w:rsidR="00AD79C0" w:rsidRPr="00BD13A3">
        <w:rPr>
          <w:rFonts w:ascii="Times New Roman" w:eastAsia="Times New Roman" w:hAnsi="Times New Roman" w:cs="Times New Roman"/>
          <w:noProof/>
          <w:kern w:val="0"/>
        </w:rPr>
        <w:t>(Baari et al., 2025)</w:t>
      </w:r>
      <w:r w:rsidR="0031757F" w:rsidRPr="00BD13A3">
        <w:rPr>
          <w:rFonts w:ascii="Times New Roman" w:eastAsia="Times New Roman" w:hAnsi="Times New Roman" w:cs="Times New Roman"/>
          <w:kern w:val="0"/>
        </w:rPr>
        <w:fldChar w:fldCharType="end"/>
      </w:r>
      <w:r w:rsidRPr="00BD13A3">
        <w:rPr>
          <w:rFonts w:ascii="Times New Roman" w:eastAsia="Times New Roman" w:hAnsi="Times New Roman" w:cs="Times New Roman"/>
          <w:kern w:val="0"/>
        </w:rPr>
        <w:t>. Surface modification is hypothesized to alter the surface chemistry of the activated carbon, thereby enhancing its affinity and capacity for SLS.</w:t>
      </w:r>
      <w:bookmarkEnd w:id="61"/>
    </w:p>
    <w:p w14:paraId="246EF0B4" w14:textId="1D5E3314" w:rsidR="006A30C2" w:rsidRDefault="006A30C2" w:rsidP="009E3CAE">
      <w:pPr>
        <w:pStyle w:val="Heading1"/>
        <w:rPr>
          <w:rFonts w:eastAsia="Times New Roman"/>
        </w:rPr>
      </w:pPr>
      <w:bookmarkStart w:id="64" w:name="_Hlk221200574"/>
    </w:p>
    <w:p w14:paraId="3BBDDE44" w14:textId="77777777" w:rsidR="006A30C2" w:rsidRPr="006A30C2" w:rsidRDefault="006A30C2" w:rsidP="006A30C2"/>
    <w:p w14:paraId="16AD6262" w14:textId="77777777" w:rsidR="006A30C2" w:rsidRPr="006A30C2" w:rsidRDefault="006A30C2" w:rsidP="006A30C2"/>
    <w:p w14:paraId="75611535" w14:textId="77777777" w:rsidR="006A30C2" w:rsidRPr="006A30C2" w:rsidRDefault="006A30C2" w:rsidP="006A30C2"/>
    <w:p w14:paraId="41DA4488" w14:textId="64F3268E" w:rsidR="006A30C2" w:rsidRDefault="006A30C2" w:rsidP="006A30C2">
      <w:pPr>
        <w:tabs>
          <w:tab w:val="left" w:pos="2205"/>
        </w:tabs>
      </w:pPr>
      <w:r>
        <w:tab/>
      </w:r>
    </w:p>
    <w:p w14:paraId="0B3DC6A8" w14:textId="78978C24" w:rsidR="006A30C2" w:rsidRDefault="006A30C2" w:rsidP="006A30C2">
      <w:pPr>
        <w:tabs>
          <w:tab w:val="left" w:pos="2205"/>
        </w:tabs>
      </w:pPr>
      <w:r>
        <w:tab/>
      </w:r>
    </w:p>
    <w:p w14:paraId="68E84B9E" w14:textId="32A9E70F" w:rsidR="006A30C2" w:rsidRDefault="006A30C2" w:rsidP="006A30C2"/>
    <w:p w14:paraId="3B11EB30" w14:textId="3697EB20" w:rsidR="006A30C2" w:rsidRDefault="006A30C2" w:rsidP="006A30C2">
      <w:pPr>
        <w:tabs>
          <w:tab w:val="left" w:pos="3255"/>
        </w:tabs>
      </w:pPr>
      <w:r>
        <w:tab/>
      </w:r>
    </w:p>
    <w:p w14:paraId="073A143E" w14:textId="2D280764" w:rsidR="006A30C2" w:rsidRDefault="006A30C2" w:rsidP="006A30C2">
      <w:pPr>
        <w:tabs>
          <w:tab w:val="left" w:pos="3255"/>
        </w:tabs>
      </w:pPr>
      <w:r>
        <w:tab/>
      </w:r>
    </w:p>
    <w:p w14:paraId="239B387A" w14:textId="77777777" w:rsidR="006A30C2" w:rsidRPr="006A30C2" w:rsidRDefault="006A30C2" w:rsidP="006A30C2"/>
    <w:p w14:paraId="64F69E7E" w14:textId="77777777" w:rsidR="006A30C2" w:rsidRPr="006A30C2" w:rsidRDefault="006A30C2" w:rsidP="006A30C2"/>
    <w:p w14:paraId="6A3601D8" w14:textId="77777777" w:rsidR="006A30C2" w:rsidRPr="006A30C2" w:rsidRDefault="006A30C2" w:rsidP="006A30C2"/>
    <w:p w14:paraId="38382CFA" w14:textId="77777777" w:rsidR="006A30C2" w:rsidRPr="006A30C2" w:rsidRDefault="006A30C2" w:rsidP="006A30C2"/>
    <w:p w14:paraId="63DE2CD5" w14:textId="77777777" w:rsidR="006A30C2" w:rsidRPr="006A30C2" w:rsidRDefault="006A30C2" w:rsidP="006A30C2"/>
    <w:p w14:paraId="67E74072" w14:textId="77777777" w:rsidR="006A30C2" w:rsidRPr="006A30C2" w:rsidRDefault="006A30C2" w:rsidP="006A30C2"/>
    <w:p w14:paraId="7AED40F9" w14:textId="77777777" w:rsidR="006A30C2" w:rsidRPr="006A30C2" w:rsidRDefault="006A30C2" w:rsidP="006A30C2"/>
    <w:p w14:paraId="5F56266A" w14:textId="77777777" w:rsidR="006A30C2" w:rsidRPr="006A30C2" w:rsidRDefault="006A30C2" w:rsidP="006A30C2"/>
    <w:p w14:paraId="73B05BD8" w14:textId="2908DE8F" w:rsidR="006A30C2" w:rsidRDefault="006A30C2" w:rsidP="006A30C2">
      <w:pPr>
        <w:tabs>
          <w:tab w:val="left" w:pos="1065"/>
        </w:tabs>
      </w:pPr>
      <w:r>
        <w:tab/>
      </w:r>
    </w:p>
    <w:p w14:paraId="0AD31F97" w14:textId="76DA1FF5" w:rsidR="003A1B56" w:rsidRPr="006A30C2" w:rsidRDefault="006A30C2" w:rsidP="006A30C2">
      <w:pPr>
        <w:tabs>
          <w:tab w:val="left" w:pos="1065"/>
        </w:tabs>
        <w:sectPr w:rsidR="003A1B56" w:rsidRPr="006A30C2" w:rsidSect="00D045B5">
          <w:headerReference w:type="default" r:id="rId15"/>
          <w:footerReference w:type="default" r:id="rId16"/>
          <w:pgSz w:w="11907" w:h="16839" w:code="9"/>
          <w:pgMar w:top="1440" w:right="1440" w:bottom="1440" w:left="2160" w:header="720" w:footer="720" w:gutter="0"/>
          <w:pgNumType w:start="1"/>
          <w:cols w:space="720"/>
          <w:docGrid w:linePitch="360"/>
        </w:sectPr>
      </w:pPr>
      <w:r>
        <w:tab/>
      </w:r>
    </w:p>
    <w:p w14:paraId="4F14F72A" w14:textId="77777777" w:rsidR="00F83047" w:rsidRPr="00BD13A3" w:rsidRDefault="00C25478" w:rsidP="009E3CAE">
      <w:pPr>
        <w:pStyle w:val="Heading1"/>
        <w:rPr>
          <w:rFonts w:eastAsia="Times New Roman"/>
        </w:rPr>
      </w:pPr>
      <w:bookmarkStart w:id="65" w:name="_Toc237825913"/>
      <w:r w:rsidRPr="00BD13A3">
        <w:rPr>
          <w:rFonts w:eastAsia="Times New Roman"/>
        </w:rPr>
        <w:lastRenderedPageBreak/>
        <w:t xml:space="preserve">CHAPTER 2: </w:t>
      </w:r>
      <w:r w:rsidR="003A1B56">
        <w:rPr>
          <w:rFonts w:eastAsia="Times New Roman"/>
        </w:rPr>
        <w:t>LITERATURE REVIEW</w:t>
      </w:r>
      <w:bookmarkEnd w:id="65"/>
    </w:p>
    <w:p w14:paraId="725AF4ED" w14:textId="77777777" w:rsidR="00F83047" w:rsidRPr="00BD13A3" w:rsidRDefault="00F83047">
      <w:pPr>
        <w:pStyle w:val="Heading2"/>
      </w:pPr>
      <w:bookmarkStart w:id="66" w:name="_Toc237825914"/>
      <w:r w:rsidRPr="00BD13A3">
        <w:t>2.1 Surfactants in Wastewater</w:t>
      </w:r>
      <w:bookmarkEnd w:id="66"/>
    </w:p>
    <w:p w14:paraId="26730CCE" w14:textId="77777777" w:rsidR="00F83047" w:rsidRPr="00BD13A3" w:rsidRDefault="00F83047" w:rsidP="00314B4F">
      <w:pPr>
        <w:spacing w:before="100" w:beforeAutospacing="1" w:after="100" w:afterAutospacing="1" w:line="360" w:lineRule="auto"/>
        <w:jc w:val="both"/>
        <w:rPr>
          <w:rFonts w:ascii="Times New Roman" w:eastAsia="Times New Roman" w:hAnsi="Times New Roman" w:cs="Times New Roman"/>
          <w:kern w:val="0"/>
        </w:rPr>
      </w:pPr>
      <w:r w:rsidRPr="00BD13A3">
        <w:rPr>
          <w:rFonts w:ascii="Times New Roman" w:eastAsia="Times New Roman" w:hAnsi="Times New Roman" w:cs="Times New Roman"/>
          <w:kern w:val="0"/>
        </w:rPr>
        <w:t xml:space="preserve">Surfactants are amphiphilic compounds extensively used in various industrial, agricultural, and domestic applications. Sodium </w:t>
      </w:r>
      <w:r w:rsidR="008E1618">
        <w:rPr>
          <w:rFonts w:ascii="Times New Roman" w:eastAsia="Times New Roman" w:hAnsi="Times New Roman" w:cs="Times New Roman"/>
          <w:kern w:val="0"/>
        </w:rPr>
        <w:t>Lauryl</w:t>
      </w:r>
      <w:r w:rsidRPr="00BD13A3">
        <w:rPr>
          <w:rFonts w:ascii="Times New Roman" w:eastAsia="Times New Roman" w:hAnsi="Times New Roman" w:cs="Times New Roman"/>
          <w:kern w:val="0"/>
        </w:rPr>
        <w:t xml:space="preserve"> sulfate, an anionic surfactant, is a common ingredient in cleaning agents, personal care products, and industrial processes</w:t>
      </w:r>
      <w:r w:rsidR="0031757F" w:rsidRPr="00BD13A3">
        <w:rPr>
          <w:rFonts w:ascii="Times New Roman" w:eastAsia="Times New Roman" w:hAnsi="Times New Roman" w:cs="Times New Roman"/>
          <w:kern w:val="0"/>
        </w:rPr>
        <w:fldChar w:fldCharType="begin" w:fldLock="1"/>
      </w:r>
      <w:r w:rsidR="0058559C" w:rsidRPr="00BD13A3">
        <w:rPr>
          <w:rFonts w:ascii="Times New Roman" w:eastAsia="Times New Roman" w:hAnsi="Times New Roman" w:cs="Times New Roman"/>
          <w:kern w:val="0"/>
        </w:rPr>
        <w:instrText>ADDIN CSL_CITATION {"citationItems":[{"id":"ITEM-1","itemData":{"DOI":"10.1080/09593330.2017.1317839","ISSN":"1479487X","PMID":"28406056","abstract":"In the present study, the adsorption of sulfates of sodium sulfate (Na2SO4) and sodium lauryl sulfate (SLS) by calcium hydroxyapatite-modified microfibrillated cellulose was studied in the aqueous solution. The adsorbent was characterized using elemental analysis, Fourier transform infrared, scanning electron microscope and elemental analysis in order to gain the information on its structure and physico-chemical properties. The adsorption studies were conducted in batch mode. The effects of solution pH, contact time, the initial concentration of sulfate and the effect of competing anions were studied on the performance of synthesized adsorbent for sulfate removal. Adsorption kinetics indicated very fast adsorption rate for sulfate of both sources (Na2SO4 and SLS) and the adsorption process was well described by the pseudo-second-order kinetic model. Experimental maximum adsorption capacities were found to be 34.53 mg g−1 for sulfates of SLS and 7.35 mg g−1 for sulfates of Na2SO4. The equilibrium data were described by the Langmuir, Sips, Freundlich, Toth and Redlich–Peterson isotherm models using five different error functions.","author":[{"dropping-particle":"","family":"Hokkanen","given":"Sanna","non-dropping-particle":"","parse-names":false,"suffix":""},{"dropping-particle":"","family":"Bhatnagar","given":"Amit","non-dropping-particle":"","parse-names":false,"suffix":""},{"dropping-particle":"","family":"Koistinen","given":"Ari","non-dropping-particle":"","parse-names":false,"suffix":""},{"dropping-particle":"","family":"Kangas","given":"Teija","non-dropping-particle":"","parse-names":false,"suffix":""},{"dropping-particle":"","family":"Lassi","given":"Ulla","non-dropping-particle":"","parse-names":false,"suffix":""},{"dropping-particle":"","family":"Sillanpää","given":"Mika","non-dropping-particle":"","parse-names":false,"suffix":""}],"container-title":"Environmental Technology (United Kingdom)","id":"ITEM-1","issue":"8","issued":{"date-parts":[["2018"]]},"page":"952-966","title":"Comparison of adsorption equilibrium models and error functions for the study of sulfate removal by calcium hydroxyapatite microfibrillated cellulose composite","type":"article-journal","volume":"39"},"uris":["http://www.mendeley.com/documents/?uuid=3e1b2f77-1f62-4777-93db-b5ab4cd0715b"]}],"mendeley":{"formattedCitation":"(Hokkanen et al., 2018)","plainTextFormattedCitation":"(Hokkanen et al., 2018)","previouslyFormattedCitation":"(Hokkanen et al., 2018)"},"properties":{"noteIndex":0},"schema":"https://github.com/citation-style-language/schema/raw/master/csl-citation.json"}</w:instrText>
      </w:r>
      <w:r w:rsidR="0031757F" w:rsidRPr="00BD13A3">
        <w:rPr>
          <w:rFonts w:ascii="Times New Roman" w:eastAsia="Times New Roman" w:hAnsi="Times New Roman" w:cs="Times New Roman"/>
          <w:kern w:val="0"/>
        </w:rPr>
        <w:fldChar w:fldCharType="separate"/>
      </w:r>
      <w:r w:rsidR="0058559C" w:rsidRPr="00BD13A3">
        <w:rPr>
          <w:rFonts w:ascii="Times New Roman" w:eastAsia="Times New Roman" w:hAnsi="Times New Roman" w:cs="Times New Roman"/>
          <w:noProof/>
          <w:kern w:val="0"/>
        </w:rPr>
        <w:t>(Hokkanen et al., 2018)</w:t>
      </w:r>
      <w:r w:rsidR="0031757F" w:rsidRPr="00BD13A3">
        <w:rPr>
          <w:rFonts w:ascii="Times New Roman" w:eastAsia="Times New Roman" w:hAnsi="Times New Roman" w:cs="Times New Roman"/>
          <w:kern w:val="0"/>
        </w:rPr>
        <w:fldChar w:fldCharType="end"/>
      </w:r>
      <w:r w:rsidRPr="00BD13A3">
        <w:rPr>
          <w:rFonts w:ascii="Times New Roman" w:eastAsia="Times New Roman" w:hAnsi="Times New Roman" w:cs="Times New Roman"/>
          <w:kern w:val="0"/>
        </w:rPr>
        <w:t>. Its widespread use leads to its ubiquitous presence in wastewater, posing significant environmental challenges, including concerns due to surface and groundwater pollution and environmental destruction</w:t>
      </w:r>
      <w:r w:rsidR="0031757F" w:rsidRPr="00BD13A3">
        <w:rPr>
          <w:rFonts w:ascii="Times New Roman" w:eastAsia="Times New Roman" w:hAnsi="Times New Roman" w:cs="Times New Roman"/>
          <w:kern w:val="0"/>
        </w:rPr>
        <w:fldChar w:fldCharType="begin" w:fldLock="1"/>
      </w:r>
      <w:r w:rsidR="0058559C" w:rsidRPr="00BD13A3">
        <w:rPr>
          <w:rFonts w:ascii="Times New Roman" w:eastAsia="Times New Roman" w:hAnsi="Times New Roman" w:cs="Times New Roman"/>
          <w:kern w:val="0"/>
        </w:rPr>
        <w:instrText>ADDIN CSL_CITATION {"citationItems":[{"id":"ITEM-1","itemData":{"DOI":"10.5812/ajehe.61902.Research","abstract":"■ Growing evidence suggests that the functional specialization of the two cortical visual pathways may not be as distinct as originally proposed. Here, we explore possible contributions of the dorsal \" where/how \" visual stream to shape perception and, conversely, contributions of the ventral \" what \" visual stream to location perception in human adults. Participants performed a shape detection task and a location detection task while under-going fMRI. For shape detection, comparable BOLD activation in the ventral and dorsal visual streams was observed, and the magnitude of this activation was correlated with behavioral per-formance. For location detection, cortical activation was signifi-cantly stronger in the dorsal than ventral visual pathway and did not correlate with the behavioral outcome. This asymmetry in cortical profile across tasks is particularly noteworthy given that the visual input was identical and that the tasks were matched for difficulty in performance. We confirmed the asym-metry in a subsequent psychophysical experiment in which par-ticipants detected changes in either object location or shape, while ignoring the other, task-irrelevant dimension. Detection of a location change was slowed by an irrelevant shape change matched for difficulty, but the reverse did not hold. We con-clude that both ventral and dorsal visual streams contribute to shape perception, but that location processing appears to be essentially a function of the dorsal visual pathway. ■","author":[{"dropping-particle":"","family":"Zachariou","given":"Valentinos","non-dropping-particle":"","parse-names":false,"suffix":""},{"dropping-particle":"","family":"Klatzky","given":"Roberta","non-dropping-particle":"","parse-names":false,"suffix":""},{"dropping-particle":"","family":"Behrmann","given":"Marlene","non-dropping-particle":"","parse-names":false,"suffix":""}],"id":"ITEM-1","issue":"17","issued":{"date-parts":[["2003"]]},"page":"1-21","title":"nc or re ct Pr oo f nc or re ct ed Pr oo f","type":"article-journal"},"uris":["http://www.mendeley.com/documents/?uuid=01cca24c-0db9-4342-b1d6-d981cd742604"]}],"mendeley":{"formattedCitation":"(Zachariou et al., 2003)","plainTextFormattedCitation":"(Zachariou et al., 2003)","previouslyFormattedCitation":"(Zachariou et al., 2003)"},"properties":{"noteIndex":0},"schema":"https://github.com/citation-style-language/schema/raw/master/csl-citation.json"}</w:instrText>
      </w:r>
      <w:r w:rsidR="0031757F" w:rsidRPr="00BD13A3">
        <w:rPr>
          <w:rFonts w:ascii="Times New Roman" w:eastAsia="Times New Roman" w:hAnsi="Times New Roman" w:cs="Times New Roman"/>
          <w:kern w:val="0"/>
        </w:rPr>
        <w:fldChar w:fldCharType="separate"/>
      </w:r>
      <w:r w:rsidR="0058559C" w:rsidRPr="00BD13A3">
        <w:rPr>
          <w:rFonts w:ascii="Times New Roman" w:eastAsia="Times New Roman" w:hAnsi="Times New Roman" w:cs="Times New Roman"/>
          <w:noProof/>
          <w:kern w:val="0"/>
        </w:rPr>
        <w:t>(Zachariou et al., 2003)</w:t>
      </w:r>
      <w:r w:rsidR="0031757F" w:rsidRPr="00BD13A3">
        <w:rPr>
          <w:rFonts w:ascii="Times New Roman" w:eastAsia="Times New Roman" w:hAnsi="Times New Roman" w:cs="Times New Roman"/>
          <w:kern w:val="0"/>
        </w:rPr>
        <w:fldChar w:fldCharType="end"/>
      </w:r>
      <w:r w:rsidRPr="00BD13A3">
        <w:rPr>
          <w:rFonts w:ascii="Times New Roman" w:eastAsia="Times New Roman" w:hAnsi="Times New Roman" w:cs="Times New Roman"/>
          <w:kern w:val="0"/>
        </w:rPr>
        <w:t>, and the potential for skin irritation</w:t>
      </w:r>
      <w:r w:rsidR="0031757F" w:rsidRPr="00BD13A3">
        <w:rPr>
          <w:rFonts w:ascii="Times New Roman" w:eastAsia="Times New Roman" w:hAnsi="Times New Roman" w:cs="Times New Roman"/>
          <w:kern w:val="0"/>
        </w:rPr>
        <w:fldChar w:fldCharType="begin" w:fldLock="1"/>
      </w:r>
      <w:r w:rsidR="00377CC9" w:rsidRPr="00BD13A3">
        <w:rPr>
          <w:rFonts w:ascii="Times New Roman" w:eastAsia="Times New Roman" w:hAnsi="Times New Roman" w:cs="Times New Roman"/>
          <w:kern w:val="0"/>
        </w:rPr>
        <w:instrText>ADDIN CSL_CITATION {"citationItems":[{"id":"ITEM-1","itemData":{"DOI":"10.1080/09593330.2017.1317839","ISSN":"1479487X","PMID":"28406056","abstract":"In the present study, the adsorption of sulfates of sodium sulfate (Na2SO4) and sodium lauryl sulfate (SLS) by calcium hydroxyapatite-modified microfibrillated cellulose was studied in the aqueous solution. The adsorbent was characterized using elemental analysis, Fourier transform infrared, scanning electron microscope and elemental analysis in order to gain the information on its structure and physico-chemical properties. The adsorption studies were conducted in batch mode. The effects of solution pH, contact time, the initial concentration of sulfate and the effect of competing anions were studied on the performance of synthesized adsorbent for sulfate removal. Adsorption kinetics indicated very fast adsorption rate for sulfate of both sources (Na2SO4 and SLS) and the adsorption process was well described by the pseudo-second-order kinetic model. Experimental maximum adsorption capacities were found to be 34.53 mg g−1 for sulfates of SLS and 7.35 mg g−1 for sulfates of Na2SO4. The equilibrium data were described by the Langmuir, Sips, Freundlich, Toth and Redlich–Peterson isotherm models using five different error functions.","author":[{"dropping-particle":"","family":"Hokkanen","given":"Sanna","non-dropping-particle":"","parse-names":false,"suffix":""},{"dropping-particle":"","family":"Bhatnagar","given":"Amit","non-dropping-particle":"","parse-names":false,"suffix":""},{"dropping-particle":"","family":"Koistinen","given":"Ari","non-dropping-particle":"","parse-names":false,"suffix":""},{"dropping-particle":"","family":"Kangas","given":"Teija","non-dropping-particle":"","parse-names":false,"suffix":""},{"dropping-particle":"","family":"Lassi","given":"Ulla","non-dropping-particle":"","parse-names":false,"suffix":""},{"dropping-particle":"","family":"Sillanpää","given":"Mika","non-dropping-particle":"","parse-names":false,"suffix":""}],"container-title":"Environmental Technology (United Kingdom)","id":"ITEM-1","issue":"8","issued":{"date-parts":[["2018"]]},"page":"952-966","title":"Comparison of adsorption equilibrium models and error functions for the study of sulfate removal by calcium hydroxyapatite microfibrillated cellulose composite","type":"article-journal","volume":"39"},"uris":["http://www.mendeley.com/documents/?uuid=3e1b2f77-1f62-4777-93db-b5ab4cd0715b"]}],"mendeley":{"formattedCitation":"(Hokkanen et al., 2018)","plainTextFormattedCitation":"(Hokkanen et al., 2018)","previouslyFormattedCitation":"(Hokkanen et al., 2018)"},"properties":{"noteIndex":0},"schema":"https://github.com/citation-style-language/schema/raw/master/csl-citation.json"}</w:instrText>
      </w:r>
      <w:r w:rsidR="0031757F" w:rsidRPr="00BD13A3">
        <w:rPr>
          <w:rFonts w:ascii="Times New Roman" w:eastAsia="Times New Roman" w:hAnsi="Times New Roman" w:cs="Times New Roman"/>
          <w:kern w:val="0"/>
        </w:rPr>
        <w:fldChar w:fldCharType="separate"/>
      </w:r>
      <w:r w:rsidR="0058559C" w:rsidRPr="00BD13A3">
        <w:rPr>
          <w:rFonts w:ascii="Times New Roman" w:eastAsia="Times New Roman" w:hAnsi="Times New Roman" w:cs="Times New Roman"/>
          <w:noProof/>
          <w:kern w:val="0"/>
        </w:rPr>
        <w:t>(Hokkanen et al., 2018)</w:t>
      </w:r>
      <w:r w:rsidR="0031757F" w:rsidRPr="00BD13A3">
        <w:rPr>
          <w:rFonts w:ascii="Times New Roman" w:eastAsia="Times New Roman" w:hAnsi="Times New Roman" w:cs="Times New Roman"/>
          <w:kern w:val="0"/>
        </w:rPr>
        <w:fldChar w:fldCharType="end"/>
      </w:r>
      <w:r w:rsidRPr="00BD13A3">
        <w:rPr>
          <w:rFonts w:ascii="Times New Roman" w:eastAsia="Times New Roman" w:hAnsi="Times New Roman" w:cs="Times New Roman"/>
          <w:kern w:val="0"/>
        </w:rPr>
        <w:t>. Consequently, effective removal strategies for surfactants from wastewater are imperative.</w:t>
      </w:r>
    </w:p>
    <w:p w14:paraId="26BEF31C" w14:textId="77777777" w:rsidR="00F83047" w:rsidRPr="00BD13A3" w:rsidRDefault="00F83047">
      <w:pPr>
        <w:pStyle w:val="Heading2"/>
      </w:pPr>
      <w:bookmarkStart w:id="67" w:name="_Toc237825915"/>
      <w:r w:rsidRPr="00BD13A3">
        <w:t>2.2 Conventional Treatment Methods</w:t>
      </w:r>
      <w:bookmarkEnd w:id="67"/>
      <w:r w:rsidR="0057703E" w:rsidRPr="00BD13A3">
        <w:tab/>
      </w:r>
    </w:p>
    <w:p w14:paraId="06813C76" w14:textId="77777777" w:rsidR="00F83047" w:rsidRPr="00BD13A3" w:rsidRDefault="00F83047" w:rsidP="00314B4F">
      <w:pPr>
        <w:spacing w:before="100" w:beforeAutospacing="1" w:after="100" w:afterAutospacing="1" w:line="360" w:lineRule="auto"/>
        <w:jc w:val="both"/>
        <w:rPr>
          <w:rFonts w:ascii="Times New Roman" w:eastAsia="Times New Roman" w:hAnsi="Times New Roman" w:cs="Times New Roman"/>
          <w:kern w:val="0"/>
        </w:rPr>
      </w:pPr>
      <w:r w:rsidRPr="00BD13A3">
        <w:rPr>
          <w:rFonts w:ascii="Times New Roman" w:eastAsia="Times New Roman" w:hAnsi="Times New Roman" w:cs="Times New Roman"/>
          <w:kern w:val="0"/>
        </w:rPr>
        <w:t xml:space="preserve">Traditional methods for wastewater treatment, such as chemical precipitation, biological degradation, and membrane separation, have been employed </w:t>
      </w:r>
      <w:r w:rsidR="003A1B56">
        <w:rPr>
          <w:rFonts w:ascii="Times New Roman" w:eastAsia="Times New Roman" w:hAnsi="Times New Roman" w:cs="Times New Roman"/>
          <w:kern w:val="0"/>
        </w:rPr>
        <w:t>to remove surfactants</w:t>
      </w:r>
      <w:r w:rsidRPr="00BD13A3">
        <w:rPr>
          <w:rFonts w:ascii="Times New Roman" w:eastAsia="Times New Roman" w:hAnsi="Times New Roman" w:cs="Times New Roman"/>
          <w:kern w:val="0"/>
        </w:rPr>
        <w:t>. Chemical precipitation often suffers from high sludge production and the need for subsequent sludge disposal. Biological methods can be effective but are often sensitive to fluctuating influent concentrations and specific surfactant types. Membrane separation techniques, while efficient, are typically associated with high operational costs due to membrane fouling and energy consumption</w:t>
      </w:r>
      <w:r w:rsidR="0031757F" w:rsidRPr="00BD13A3">
        <w:rPr>
          <w:rFonts w:ascii="Times New Roman" w:eastAsia="Times New Roman" w:hAnsi="Times New Roman" w:cs="Times New Roman"/>
          <w:kern w:val="0"/>
        </w:rPr>
        <w:fldChar w:fldCharType="begin" w:fldLock="1"/>
      </w:r>
      <w:r w:rsidR="00377CC9" w:rsidRPr="00BD13A3">
        <w:rPr>
          <w:rFonts w:ascii="Times New Roman" w:eastAsia="Times New Roman" w:hAnsi="Times New Roman" w:cs="Times New Roman"/>
          <w:kern w:val="0"/>
        </w:rPr>
        <w:instrText>ADDIN CSL_CITATION {"citationItems":[{"id":"ITEM-1","itemData":{"DOI":"10.1080/09593330.2017.1317839","ISSN":"1479487X","PMID":"28406056","abstract":"In the present study, the adsorption of sulfates of sodium sulfate (Na2SO4) and sodium lauryl sulfate (SLS) by calcium hydroxyapatite-modified microfibrillated cellulose was studied in the aqueous solution. The adsorbent was characterized using elemental analysis, Fourier transform infrared, scanning electron microscope and elemental analysis in order to gain the information on its structure and physico-chemical properties. The adsorption studies were conducted in batch mode. The effects of solution pH, contact time, the initial concentration of sulfate and the effect of competing anions were studied on the performance of synthesized adsorbent for sulfate removal. Adsorption kinetics indicated very fast adsorption rate for sulfate of both sources (Na2SO4 and SLS) and the adsorption process was well described by the pseudo-second-order kinetic model. Experimental maximum adsorption capacities were found to be 34.53 mg g−1 for sulfates of SLS and 7.35 mg g−1 for sulfates of Na2SO4. The equilibrium data were described by the Langmuir, Sips, Freundlich, Toth and Redlich–Peterson isotherm models using five different error functions.","author":[{"dropping-particle":"","family":"Hokkanen","given":"Sanna","non-dropping-particle":"","parse-names":false,"suffix":""},{"dropping-particle":"","family":"Bhatnagar","given":"Amit","non-dropping-particle":"","parse-names":false,"suffix":""},{"dropping-particle":"","family":"Koistinen","given":"Ari","non-dropping-particle":"","parse-names":false,"suffix":""},{"dropping-particle":"","family":"Kangas","given":"Teija","non-dropping-particle":"","parse-names":false,"suffix":""},{"dropping-particle":"","family":"Lassi","given":"Ulla","non-dropping-particle":"","parse-names":false,"suffix":""},{"dropping-particle":"","family":"Sillanpää","given":"Mika","non-dropping-particle":"","parse-names":false,"suffix":""}],"container-title":"Environmental Technology (United Kingdom)","id":"ITEM-1","issue":"8","issued":{"date-parts":[["2018"]]},"page":"952-966","title":"Comparison of adsorption equilibrium models and error functions for the study of sulfate removal by calcium hydroxyapatite microfibrillated cellulose composite","type":"article-journal","volume":"39"},"uris":["http://www.mendeley.com/documents/?uuid=3e1b2f77-1f62-4777-93db-b5ab4cd0715b"]}],"mendeley":{"formattedCitation":"(Hokkanen et al., 2018)","plainTextFormattedCitation":"(Hokkanen et al., 2018)","previouslyFormattedCitation":"(Hokkanen et al., 2018)"},"properties":{"noteIndex":0},"schema":"https://github.com/citation-style-language/schema/raw/master/csl-citation.json"}</w:instrText>
      </w:r>
      <w:r w:rsidR="0031757F" w:rsidRPr="00BD13A3">
        <w:rPr>
          <w:rFonts w:ascii="Times New Roman" w:eastAsia="Times New Roman" w:hAnsi="Times New Roman" w:cs="Times New Roman"/>
          <w:kern w:val="0"/>
        </w:rPr>
        <w:fldChar w:fldCharType="separate"/>
      </w:r>
      <w:r w:rsidR="00377CC9" w:rsidRPr="00BD13A3">
        <w:rPr>
          <w:rFonts w:ascii="Times New Roman" w:eastAsia="Times New Roman" w:hAnsi="Times New Roman" w:cs="Times New Roman"/>
          <w:noProof/>
          <w:kern w:val="0"/>
        </w:rPr>
        <w:t>(Hokkanen et al., 2018)</w:t>
      </w:r>
      <w:r w:rsidR="0031757F" w:rsidRPr="00BD13A3">
        <w:rPr>
          <w:rFonts w:ascii="Times New Roman" w:eastAsia="Times New Roman" w:hAnsi="Times New Roman" w:cs="Times New Roman"/>
          <w:kern w:val="0"/>
        </w:rPr>
        <w:fldChar w:fldCharType="end"/>
      </w:r>
      <w:r w:rsidRPr="00BD13A3">
        <w:rPr>
          <w:rFonts w:ascii="Times New Roman" w:eastAsia="Times New Roman" w:hAnsi="Times New Roman" w:cs="Times New Roman"/>
          <w:kern w:val="0"/>
        </w:rPr>
        <w:t>. These limitations highlight the need for alternative, cost-effective, and sustainable treatment technologies.</w:t>
      </w:r>
    </w:p>
    <w:p w14:paraId="26F932B1" w14:textId="77777777" w:rsidR="00F83047" w:rsidRPr="00BD13A3" w:rsidRDefault="00F83047">
      <w:pPr>
        <w:pStyle w:val="Heading2"/>
      </w:pPr>
      <w:bookmarkStart w:id="68" w:name="_Toc237825916"/>
      <w:r w:rsidRPr="00BD13A3">
        <w:t>2.3 Adsorption Using Activated Carbon</w:t>
      </w:r>
      <w:bookmarkEnd w:id="68"/>
    </w:p>
    <w:p w14:paraId="4DD72DB1" w14:textId="77777777" w:rsidR="006201FB" w:rsidRDefault="00F83047" w:rsidP="00314B4F">
      <w:pPr>
        <w:spacing w:before="100" w:beforeAutospacing="1" w:after="100" w:afterAutospacing="1" w:line="360" w:lineRule="auto"/>
        <w:jc w:val="both"/>
        <w:rPr>
          <w:rFonts w:ascii="Times New Roman" w:eastAsia="Times New Roman" w:hAnsi="Times New Roman" w:cs="Times New Roman"/>
          <w:kern w:val="0"/>
        </w:rPr>
      </w:pPr>
      <w:r w:rsidRPr="00BD13A3">
        <w:rPr>
          <w:rFonts w:ascii="Times New Roman" w:eastAsia="Times New Roman" w:hAnsi="Times New Roman" w:cs="Times New Roman"/>
          <w:kern w:val="0"/>
        </w:rPr>
        <w:t xml:space="preserve">Adsorption is a highly effective and widely adopted physicochemical process for removing various pollutants from wastewater due to its simplicity of design, ease of operation, and high efficiency </w:t>
      </w:r>
      <w:r w:rsidR="0031757F" w:rsidRPr="00BD13A3">
        <w:rPr>
          <w:rFonts w:ascii="Times New Roman" w:eastAsia="Times New Roman" w:hAnsi="Times New Roman" w:cs="Times New Roman"/>
          <w:kern w:val="0"/>
        </w:rPr>
        <w:fldChar w:fldCharType="begin" w:fldLock="1"/>
      </w:r>
      <w:r w:rsidR="0058559C" w:rsidRPr="00BD13A3">
        <w:rPr>
          <w:rFonts w:ascii="Times New Roman" w:eastAsia="Times New Roman" w:hAnsi="Times New Roman" w:cs="Times New Roman"/>
          <w:kern w:val="0"/>
        </w:rPr>
        <w:instrText>ADDIN CSL_CITATION {"citationItems":[{"id":"ITEM-1","itemData":{"DOI":"10.1080/09593330.2017.1317839","ISSN":"1479487X","PMID":"28406056","abstract":"In the present study, the adsorption of sulfates of sodium sulfate (Na2SO4) and sodium lauryl sulfate (SLS) by calcium hydroxyapatite-modified microfibrillated cellulose was studied in the aqueous solution. The adsorbent was characterized using elemental analysis, Fourier transform infrared, scanning electron microscope and elemental analysis in order to gain the information on its structure and physico-chemical properties. The adsorption studies were conducted in batch mode. The effects of solution pH, contact time, the initial concentration of sulfate and the effect of competing anions were studied on the performance of synthesized adsorbent for sulfate removal. Adsorption kinetics indicated very fast adsorption rate for sulfate of both sources (Na2SO4 and SLS) and the adsorption process was well described by the pseudo-second-order kinetic model. Experimental maximum adsorption capacities were found to be 34.53 mg g−1 for sulfates of SLS and 7.35 mg g−1 for sulfates of Na2SO4. The equilibrium data were described by the Langmuir, Sips, Freundlich, Toth and Redlich–Peterson isotherm models using five different error functions.","author":[{"dropping-particle":"","family":"Hokkanen","given":"Sanna","non-dropping-particle":"","parse-names":false,"suffix":""},{"dropping-particle":"","family":"Bhatnagar","given":"Amit","non-dropping-particle":"","parse-names":false,"suffix":""},{"dropping-particle":"","family":"Koistinen","given":"Ari","non-dropping-particle":"","parse-names":false,"suffix":""},{"dropping-particle":"","family":"Kangas","given":"Teija","non-dropping-particle":"","parse-names":false,"suffix":""},{"dropping-particle":"","family":"Lassi","given":"Ulla","non-dropping-particle":"","parse-names":false,"suffix":""},{"dropping-particle":"","family":"Sillanpää","given":"Mika","non-dropping-particle":"","parse-names":false,"suffix":""}],"container-title":"Environmental Technology (United Kingdom)","id":"ITEM-1","issue":"8","issued":{"date-parts":[["2018"]]},"page":"952-966","title":"Comparison of adsorption equilibrium models and error functions for the study of sulfate removal by calcium hydroxyapatite microfibrillated cellulose composite","type":"article-journal","volume":"39"},"uris":["http://www.mendeley.com/documents/?uuid=3e1b2f77-1f62-4777-93db-b5ab4cd0715b"]}],"mendeley":{"formattedCitation":"(Hokkanen et al., 2018)","plainTextFormattedCitation":"(Hokkanen et al., 2018)","previouslyFormattedCitation":"(Hokkanen et al., 2018)"},"properties":{"noteIndex":0},"schema":"https://github.com/citation-style-language/schema/raw/master/csl-citation.json"}</w:instrText>
      </w:r>
      <w:r w:rsidR="0031757F" w:rsidRPr="00BD13A3">
        <w:rPr>
          <w:rFonts w:ascii="Times New Roman" w:eastAsia="Times New Roman" w:hAnsi="Times New Roman" w:cs="Times New Roman"/>
          <w:kern w:val="0"/>
        </w:rPr>
        <w:fldChar w:fldCharType="separate"/>
      </w:r>
      <w:r w:rsidR="0006572F" w:rsidRPr="00BD13A3">
        <w:rPr>
          <w:rFonts w:ascii="Times New Roman" w:eastAsia="Times New Roman" w:hAnsi="Times New Roman" w:cs="Times New Roman"/>
          <w:noProof/>
          <w:kern w:val="0"/>
        </w:rPr>
        <w:t>(Hokkanen et al., 2018)</w:t>
      </w:r>
      <w:r w:rsidR="0031757F" w:rsidRPr="00BD13A3">
        <w:rPr>
          <w:rFonts w:ascii="Times New Roman" w:eastAsia="Times New Roman" w:hAnsi="Times New Roman" w:cs="Times New Roman"/>
          <w:kern w:val="0"/>
        </w:rPr>
        <w:fldChar w:fldCharType="end"/>
      </w:r>
      <w:r w:rsidRPr="00BD13A3">
        <w:rPr>
          <w:rFonts w:ascii="Times New Roman" w:eastAsia="Times New Roman" w:hAnsi="Times New Roman" w:cs="Times New Roman"/>
          <w:kern w:val="0"/>
        </w:rPr>
        <w:t>. Activated carbon, a porous carbonaceous material, is a renowned adsorbent due to its high surface area and well-developed pore structure. For example, activated carbon produced from sawdust has shown excellent adsorption capacity due to its superior BET surface area</w:t>
      </w:r>
      <w:r w:rsidR="0031757F" w:rsidRPr="00BD13A3">
        <w:rPr>
          <w:rFonts w:ascii="Times New Roman" w:eastAsia="Times New Roman" w:hAnsi="Times New Roman" w:cs="Times New Roman"/>
          <w:kern w:val="0"/>
        </w:rPr>
        <w:fldChar w:fldCharType="begin" w:fldLock="1"/>
      </w:r>
      <w:r w:rsidR="0058559C" w:rsidRPr="00BD13A3">
        <w:rPr>
          <w:rFonts w:ascii="Times New Roman" w:eastAsia="Times New Roman" w:hAnsi="Times New Roman" w:cs="Times New Roman"/>
          <w:kern w:val="0"/>
        </w:rPr>
        <w:instrText>ADDIN CSL_CITATION {"citationItems":[{"id":"ITEM-1","itemData":{"DOI":"10.1016/j.heliyon.2021.e05960","ISSN":"24058440","abstract":"When water is contaminated and rendered unfit for drinking, it is regarded as waste, which leads to water pollution. Several works have been done to control water pollution, yet this topic is still a point of concern up to date. The study involves the production of activated carbon (AC) using sawdust to treat sewage water obtained from Covenant University. The following conditions were investigated; activation time and temperature, activating agent concentration, and impregnation time. The AC was characterized by measuring ash content, iodine value, moisture, and volatile matter content. The optimum activated carbon prepared in this study had iodine of 1628.95 mg/gm, while the minimum activated carbon had an iodine of 470.41 mg/gm. According to standard procedure, the sewage water sample was characterized physio-chemically before and after treatment using activated carbon as an adsorbent. The results obtained indicated considerable improvement in the quality of the water. When optimum activated carbon was used for treatment, pH value changed from 7.7 to 7.10, biochemical oxygen demand (BOD) was reduced from 288 mg/l to 20 mg/l and Total dissolved solids (TDS) reduced from 183.7 mg/l to 16.4 mg/l, Total suspended solids (TSS) reduced 232 mg/l to 15.7 mg/l. When minimum activated carbon was used for treatment, pH value changed from 7.7 to 7.60, BOD was reduced from 288 mg/l to 112.2 mg/l, and TDS reduced from 232 mg/l to 174 mg/l, TSS reduced 183.7 mg/l to 103 mg/l. The results obtained led to the conclusion that the produced activated carbon effectively treats the above-stated water quality parameters.","author":[{"dropping-particle":"","family":"Oladimeji","given":"Temitayo E.","non-dropping-particle":"","parse-names":false,"suffix":""},{"dropping-particle":"","family":"Odunoye","given":"Babatunde O.","non-dropping-particle":"","parse-names":false,"suffix":""},{"dropping-particle":"","family":"Elehinafe","given":"Francis B.","non-dropping-particle":"","parse-names":false,"suffix":""},{"dropping-particle":"","family":"Obanla","given":"Oyinlola, R.","non-dropping-particle":"","parse-names":false,"suffix":""},{"dropping-particle":"","family":"Odunlami","given":"Olayemi, A.","non-dropping-particle":"","parse-names":false,"suffix":""}],"container-title":"Heliyon","id":"ITEM-1","issue":"1","issued":{"date-parts":[["2021"]]},"page":"e05960","publisher":"Elsevier Ltd","title":"Production of activated carbon from sawdust and its efficiency in the treatment of sewage water","type":"article-journal","volume":"7"},"uris":["http://www.mendeley.com/documents/?uuid=d3d5b7ae-6c4f-4c99-8739-751cf0975d02"]}],"mendeley":{"formattedCitation":"(Oladimeji et al., 2021)","plainTextFormattedCitation":"(Oladimeji et al., 2021)","previouslyFormattedCitation":"(Oladimeji et al., 2021)"},"properties":{"noteIndex":0},"schema":"https://github.com/citation-style-language/schema/raw/master/csl-citation.json"}</w:instrText>
      </w:r>
      <w:r w:rsidR="0031757F" w:rsidRPr="00BD13A3">
        <w:rPr>
          <w:rFonts w:ascii="Times New Roman" w:eastAsia="Times New Roman" w:hAnsi="Times New Roman" w:cs="Times New Roman"/>
          <w:kern w:val="0"/>
        </w:rPr>
        <w:fldChar w:fldCharType="separate"/>
      </w:r>
      <w:r w:rsidR="0058559C" w:rsidRPr="00BD13A3">
        <w:rPr>
          <w:rFonts w:ascii="Times New Roman" w:eastAsia="Times New Roman" w:hAnsi="Times New Roman" w:cs="Times New Roman"/>
          <w:noProof/>
          <w:kern w:val="0"/>
        </w:rPr>
        <w:t>(Oladimeji et al., 2021)</w:t>
      </w:r>
      <w:r w:rsidR="0031757F" w:rsidRPr="00BD13A3">
        <w:rPr>
          <w:rFonts w:ascii="Times New Roman" w:eastAsia="Times New Roman" w:hAnsi="Times New Roman" w:cs="Times New Roman"/>
          <w:kern w:val="0"/>
        </w:rPr>
        <w:fldChar w:fldCharType="end"/>
      </w:r>
      <w:r w:rsidRPr="00BD13A3">
        <w:rPr>
          <w:rFonts w:ascii="Times New Roman" w:eastAsia="Times New Roman" w:hAnsi="Times New Roman" w:cs="Times New Roman"/>
          <w:kern w:val="0"/>
        </w:rPr>
        <w:t>, with values reaching up to 2826 m</w:t>
      </w:r>
      <w:r w:rsidR="00D9405C" w:rsidRPr="00BD13A3">
        <w:rPr>
          <w:rFonts w:ascii="Times New Roman" w:eastAsia="Times New Roman" w:hAnsi="Times New Roman" w:cs="Times New Roman"/>
          <w:kern w:val="0"/>
          <w:vertAlign w:val="superscript"/>
        </w:rPr>
        <w:t>2</w:t>
      </w:r>
      <w:r w:rsidRPr="00BD13A3">
        <w:rPr>
          <w:rFonts w:ascii="Times New Roman" w:eastAsia="Times New Roman" w:hAnsi="Times New Roman" w:cs="Times New Roman"/>
          <w:kern w:val="0"/>
        </w:rPr>
        <w:t>/g</w:t>
      </w:r>
      <w:r w:rsidR="0031757F" w:rsidRPr="00BD13A3">
        <w:rPr>
          <w:rFonts w:ascii="Times New Roman" w:eastAsia="Times New Roman" w:hAnsi="Times New Roman" w:cs="Times New Roman"/>
          <w:kern w:val="0"/>
        </w:rPr>
        <w:fldChar w:fldCharType="begin" w:fldLock="1"/>
      </w:r>
      <w:r w:rsidR="0058559C" w:rsidRPr="00BD13A3">
        <w:rPr>
          <w:rFonts w:ascii="Times New Roman" w:eastAsia="Times New Roman" w:hAnsi="Times New Roman" w:cs="Times New Roman"/>
          <w:kern w:val="0"/>
        </w:rPr>
        <w:instrText>ADDIN CSL_CITATION {"citationItems":[{"id":"ITEM-1","itemData":{"DOI":"10.3390/app14020841","ISSN":"20763417","abstract":"Featured Application: This study aimed to synthesize a novel biomass-based, chemically activated carbon from Pinus radiata sawdust and to investigate its effectiveness in the removal of wood dyes from aqueous solutions in a fixed-bed column. In this paper, an activated carbon obtained from Pinus radiata sawdust is applied to remove blue, red, and black wood dyes from aqueous solutions in a fixed-bed column. The flow rate (7.7–30.8 mL min−1), initial dye concentration (25–500 mg L−1), and bed height (2–4 cm) highly influence the breakthrough-curves’ features. The results indicate that the adsorption capacity increased by decreasing the flow rate and increasing the initial dye concentration, except for the black dye, and increasing bed height, except for the red dye. In addition, the breakthrough time changed by modifying the studied variables. The curves became steeper as the flow rate increased and as the bed height decreased. Also, by increasing the inlet dye concentration, the breakthrough time decreased significantly, and sharper breakthrough curves were obtained. The activated carbon with a surface area of 2826 m2 g−1 led to high values of the adsorption capacity between 150 and 1300 mg g−1. The Yoon–Nelson and Thomas models were the ones that best described the adsorption data. The activated carbon saturated with black dye could be used in three successive cycles after regeneration with H2O2.","author":[{"dropping-particle":"","family":"Pimentel","given":"Catarina Helena","non-dropping-particle":"","parse-names":false,"suffix":""},{"dropping-particle":"","family":"Freire","given":"María Sonia","non-dropping-particle":"","parse-names":false,"suffix":""},{"dropping-particle":"","family":"Gómez-Díaz","given":"Diego","non-dropping-particle":"","parse-names":false,"suffix":""},{"dropping-particle":"","family":"González-Álvarez","given":"Julia","non-dropping-particle":"","parse-names":false,"suffix":""}],"container-title":"Applied Sciences (Switzerland)","id":"ITEM-1","issue":"2","issued":{"date-parts":[["2024"]]},"title":"Continuous Adsorption of Acid Wood Dyes onto an Activated Carbon Prepared from Pine Sawdust","type":"article-journal","volume":"14"},"uris":["http://www.mendeley.com/documents/?uuid=952655e0-5608-472a-b175-6ae49ebc4e56"]}],"mendeley":{"formattedCitation":"(Pimentel et al., 2024)","plainTextFormattedCitation":"(Pimentel et al., 2024)","previouslyFormattedCitation":"(Pimentel et al., 2024)"},"properties":{"noteIndex":0},"schema":"https://github.com/citation-style-language/schema/raw/master/csl-citation.json"}</w:instrText>
      </w:r>
      <w:r w:rsidR="0031757F" w:rsidRPr="00BD13A3">
        <w:rPr>
          <w:rFonts w:ascii="Times New Roman" w:eastAsia="Times New Roman" w:hAnsi="Times New Roman" w:cs="Times New Roman"/>
          <w:kern w:val="0"/>
        </w:rPr>
        <w:fldChar w:fldCharType="separate"/>
      </w:r>
      <w:r w:rsidR="0058559C" w:rsidRPr="00BD13A3">
        <w:rPr>
          <w:rFonts w:ascii="Times New Roman" w:eastAsia="Times New Roman" w:hAnsi="Times New Roman" w:cs="Times New Roman"/>
          <w:noProof/>
          <w:kern w:val="0"/>
        </w:rPr>
        <w:t>(Pimentel et al., 2024)</w:t>
      </w:r>
      <w:r w:rsidR="0031757F" w:rsidRPr="00BD13A3">
        <w:rPr>
          <w:rFonts w:ascii="Times New Roman" w:eastAsia="Times New Roman" w:hAnsi="Times New Roman" w:cs="Times New Roman"/>
          <w:kern w:val="0"/>
        </w:rPr>
        <w:fldChar w:fldCharType="end"/>
      </w:r>
      <w:r w:rsidRPr="00BD13A3">
        <w:rPr>
          <w:rFonts w:ascii="Times New Roman" w:eastAsia="Times New Roman" w:hAnsi="Times New Roman" w:cs="Times New Roman"/>
          <w:kern w:val="0"/>
        </w:rPr>
        <w:t xml:space="preserve">. The source material for activated carbon plays a crucial role in its properties and cost. </w:t>
      </w:r>
    </w:p>
    <w:p w14:paraId="5DEDEA32" w14:textId="1C96D5BC" w:rsidR="006201FB" w:rsidRPr="004A1505" w:rsidRDefault="006201FB" w:rsidP="004A1505">
      <w:pPr>
        <w:spacing w:line="360" w:lineRule="auto"/>
        <w:jc w:val="both"/>
        <w:rPr>
          <w:rFonts w:ascii="Times New Roman" w:hAnsi="Times New Roman" w:cs="Times New Roman"/>
        </w:rPr>
      </w:pPr>
      <w:r w:rsidRPr="004A1505">
        <w:rPr>
          <w:rFonts w:ascii="Times New Roman" w:hAnsi="Times New Roman" w:cs="Times New Roman"/>
        </w:rPr>
        <w:lastRenderedPageBreak/>
        <w:t xml:space="preserve">The conversion of agricultural waste and wood processing residues like sawdust into highly effective activated carbon relies on optimizing carbonization and activation routes. In chemical activation, precursors are impregnated with dehydrating </w:t>
      </w:r>
      <w:r w:rsidR="004A1505">
        <w:rPr>
          <w:rFonts w:ascii="Times New Roman" w:hAnsi="Times New Roman" w:cs="Times New Roman"/>
        </w:rPr>
        <w:t xml:space="preserve">agents such as phosphoric acid </w:t>
      </w:r>
      <w:r w:rsidR="004A1505" w:rsidRPr="00BD13A3">
        <w:rPr>
          <w:rFonts w:ascii="Times New Roman" w:hAnsi="Times New Roman" w:cs="Times New Roman"/>
        </w:rPr>
        <w:t>(H</w:t>
      </w:r>
      <w:r w:rsidR="004A1505" w:rsidRPr="002A0926">
        <w:rPr>
          <w:rFonts w:ascii="Times New Roman" w:hAnsi="Times New Roman" w:cs="Times New Roman"/>
          <w:vertAlign w:val="subscript"/>
        </w:rPr>
        <w:t>3</w:t>
      </w:r>
      <w:r w:rsidR="004A1505">
        <w:rPr>
          <w:rFonts w:ascii="Times New Roman" w:hAnsi="Times New Roman" w:cs="Times New Roman"/>
        </w:rPr>
        <w:t>PO</w:t>
      </w:r>
      <w:r w:rsidR="004A1505" w:rsidRPr="002A0926">
        <w:rPr>
          <w:rFonts w:ascii="Times New Roman" w:hAnsi="Times New Roman" w:cs="Times New Roman"/>
          <w:vertAlign w:val="subscript"/>
        </w:rPr>
        <w:t>4</w:t>
      </w:r>
      <w:r w:rsidR="004A1505">
        <w:rPr>
          <w:rFonts w:ascii="Times New Roman" w:hAnsi="Times New Roman" w:cs="Times New Roman"/>
        </w:rPr>
        <w:t xml:space="preserve">) </w:t>
      </w:r>
      <w:r w:rsidRPr="004A1505">
        <w:rPr>
          <w:rFonts w:ascii="Times New Roman" w:hAnsi="Times New Roman" w:cs="Times New Roman"/>
        </w:rPr>
        <w:t>or p</w:t>
      </w:r>
      <w:r w:rsidR="004A1505">
        <w:rPr>
          <w:rFonts w:ascii="Times New Roman" w:hAnsi="Times New Roman" w:cs="Times New Roman"/>
        </w:rPr>
        <w:t>otassium hydroxide (KOH</w:t>
      </w:r>
      <w:r w:rsidRPr="004A1505">
        <w:rPr>
          <w:rFonts w:ascii="Times New Roman" w:hAnsi="Times New Roman" w:cs="Times New Roman"/>
        </w:rPr>
        <w:t xml:space="preserve">) before being subjected to thermal pyrolysis at temperatures typically ranging from 400°C to 800°C. Phosphoric acid works as a structural catalyst that promotes the depolymerization of cellulose, hemicellulose, and lignin compounds at lower temperatures while concurrently restricting the formation of tar. During carbonization, it selective drives dehydration pathways, forming phosphate linkages that inhibit excessive structural shrinkage of the carbon matrix. Upon subsequent washing to rinse out residual acid remnants, a highly developed network of internal micro- and </w:t>
      </w:r>
      <w:r w:rsidR="004A1505" w:rsidRPr="004A1505">
        <w:rPr>
          <w:rFonts w:ascii="Times New Roman" w:hAnsi="Times New Roman" w:cs="Times New Roman"/>
        </w:rPr>
        <w:t>micropores</w:t>
      </w:r>
      <w:r w:rsidRPr="004A1505">
        <w:rPr>
          <w:rFonts w:ascii="Times New Roman" w:hAnsi="Times New Roman" w:cs="Times New Roman"/>
        </w:rPr>
        <w:t xml:space="preserve"> is left behind. This development significantly boosts the Brun</w:t>
      </w:r>
      <w:r w:rsidR="004A1505">
        <w:rPr>
          <w:rFonts w:ascii="Times New Roman" w:hAnsi="Times New Roman" w:cs="Times New Roman"/>
        </w:rPr>
        <w:t>auer-Emmett-Teller (BET</w:t>
      </w:r>
      <w:r w:rsidRPr="004A1505">
        <w:rPr>
          <w:rFonts w:ascii="Times New Roman" w:hAnsi="Times New Roman" w:cs="Times New Roman"/>
        </w:rPr>
        <w:t>) specific surface area and introduces oxygenated functional groups (such as carbonyl, carboxyl, and phosphorus-</w:t>
      </w:r>
      <w:r w:rsidR="004A1505">
        <w:rPr>
          <w:rFonts w:ascii="Times New Roman" w:hAnsi="Times New Roman" w:cs="Times New Roman"/>
        </w:rPr>
        <w:t>containing linkages like P=O and P-O-H</w:t>
      </w:r>
      <w:r w:rsidRPr="004A1505">
        <w:rPr>
          <w:rFonts w:ascii="Times New Roman" w:hAnsi="Times New Roman" w:cs="Times New Roman"/>
        </w:rPr>
        <w:t>) onto the graphitic layers. These surface functional nests improve the chemisorption capacity and surface charge attributes of the bio-adsorbent, rendering it ideal for capturing complex org</w:t>
      </w:r>
      <w:r w:rsidR="004A1505">
        <w:rPr>
          <w:rFonts w:ascii="Times New Roman" w:hAnsi="Times New Roman" w:cs="Times New Roman"/>
        </w:rPr>
        <w:t>anic compounds from wastewater.</w:t>
      </w:r>
    </w:p>
    <w:p w14:paraId="411A7024" w14:textId="5300BA0A" w:rsidR="00F83047" w:rsidRPr="00BD13A3" w:rsidRDefault="00F83047" w:rsidP="00314B4F">
      <w:pPr>
        <w:spacing w:before="100" w:beforeAutospacing="1" w:after="100" w:afterAutospacing="1" w:line="360" w:lineRule="auto"/>
        <w:jc w:val="both"/>
        <w:rPr>
          <w:rFonts w:ascii="Times New Roman" w:eastAsia="Times New Roman" w:hAnsi="Times New Roman" w:cs="Times New Roman"/>
          <w:kern w:val="0"/>
        </w:rPr>
      </w:pPr>
      <w:r w:rsidRPr="00BD13A3">
        <w:rPr>
          <w:rFonts w:ascii="Times New Roman" w:eastAsia="Times New Roman" w:hAnsi="Times New Roman" w:cs="Times New Roman"/>
          <w:kern w:val="0"/>
        </w:rPr>
        <w:t>Biomass-derived activated carbon, particularly from agricultural wastes like sawdust, presents a sustainable and economical alternative to commercial activated carbons. The adsorption process of surfactants on activated carbon involves various interactions, including hydrophobic association, hydrogen bonding, and electrostatic interactions</w:t>
      </w:r>
      <w:r w:rsidR="0031757F" w:rsidRPr="00BD13A3">
        <w:rPr>
          <w:rFonts w:ascii="Times New Roman" w:eastAsia="Times New Roman" w:hAnsi="Times New Roman" w:cs="Times New Roman"/>
          <w:kern w:val="0"/>
        </w:rPr>
        <w:fldChar w:fldCharType="begin" w:fldLock="1"/>
      </w:r>
      <w:r w:rsidR="0058559C" w:rsidRPr="00BD13A3">
        <w:rPr>
          <w:rFonts w:ascii="Times New Roman" w:eastAsia="Times New Roman" w:hAnsi="Times New Roman" w:cs="Times New Roman"/>
          <w:kern w:val="0"/>
        </w:rPr>
        <w:instrText>ADDIN CSL_CITATION {"citationItems":[{"id":"ITEM-1","itemData":{"DOI":"10.1088/1757-899X/349/1/012001","ISSN":"1757899X","abstract":"A study on the adsorption of both cationic and anionic surfactants using activated carbon as well as the investigation of the adsorption isotherms and adsorption kinetics has been conducted. The results showed that the adsorption of sodium lauryl sulfate (SLS) by activated carbon was Langmuir's adsorption isotherm while its adsorption kinetics showed pseudo-second order with an adsorption rate constant of 2.23 x 103 g mg-1 hour-1. Meanwhile, the adsorption of HDTMA-Br by activated carbon showed that the isotherm adsorption tended to follow Freundlich's isotherm and was pseudo-second order with an adsorption rate constant of 89.39 g mg-1 hour-1.","author":[{"dropping-particle":"","family":"Arnelli","given":"","non-dropping-particle":"","parse-names":false,"suffix":""},{"dropping-particle":"","family":"Aditama","given":"W. P.","non-dropping-particle":"","parse-names":false,"suffix":""},{"dropping-particle":"","family":"Fikriani","given":"Z.","non-dropping-particle":"","parse-names":false,"suffix":""},{"dropping-particle":"","family":"Astuti","given":"Y.","non-dropping-particle":"","parse-names":false,"suffix":""}],"container-title":"IOP Conference Series: Materials Science and Engineering","id":"ITEM-1","issue":"1","issued":{"date-parts":[["2018"]]},"title":"Adsorption kinetics of surfactants on activated carbon","type":"article-journal","volume":"349"},"uris":["http://www.mendeley.com/documents/?uuid=b1abf459-fdb5-4004-aa02-7f47bd0e5eb2"]}],"mendeley":{"formattedCitation":"(Arnelli et al., 2018)","plainTextFormattedCitation":"(Arnelli et al., 2018)","previouslyFormattedCitation":"(Arnelli et al., 2018)"},"properties":{"noteIndex":0},"schema":"https://github.com/citation-style-language/schema/raw/master/csl-citation.json"}</w:instrText>
      </w:r>
      <w:r w:rsidR="0031757F" w:rsidRPr="00BD13A3">
        <w:rPr>
          <w:rFonts w:ascii="Times New Roman" w:eastAsia="Times New Roman" w:hAnsi="Times New Roman" w:cs="Times New Roman"/>
          <w:kern w:val="0"/>
        </w:rPr>
        <w:fldChar w:fldCharType="separate"/>
      </w:r>
      <w:r w:rsidR="0058559C" w:rsidRPr="00BD13A3">
        <w:rPr>
          <w:rFonts w:ascii="Times New Roman" w:eastAsia="Times New Roman" w:hAnsi="Times New Roman" w:cs="Times New Roman"/>
          <w:noProof/>
          <w:kern w:val="0"/>
        </w:rPr>
        <w:t>(Arnelli et al., 201</w:t>
      </w:r>
      <w:r w:rsidR="00B83BE6" w:rsidRPr="00BD13A3">
        <w:rPr>
          <w:rFonts w:ascii="Times New Roman" w:eastAsia="Times New Roman" w:hAnsi="Times New Roman" w:cs="Times New Roman"/>
          <w:noProof/>
          <w:kern w:val="0"/>
        </w:rPr>
        <w:t>8</w:t>
      </w:r>
      <w:r w:rsidR="0058559C" w:rsidRPr="00BD13A3">
        <w:rPr>
          <w:rFonts w:ascii="Times New Roman" w:eastAsia="Times New Roman" w:hAnsi="Times New Roman" w:cs="Times New Roman"/>
          <w:noProof/>
          <w:kern w:val="0"/>
        </w:rPr>
        <w:t>)</w:t>
      </w:r>
      <w:r w:rsidR="0031757F" w:rsidRPr="00BD13A3">
        <w:rPr>
          <w:rFonts w:ascii="Times New Roman" w:eastAsia="Times New Roman" w:hAnsi="Times New Roman" w:cs="Times New Roman"/>
          <w:kern w:val="0"/>
        </w:rPr>
        <w:fldChar w:fldCharType="end"/>
      </w:r>
      <w:r w:rsidRPr="00BD13A3">
        <w:rPr>
          <w:rFonts w:ascii="Times New Roman" w:eastAsia="Times New Roman" w:hAnsi="Times New Roman" w:cs="Times New Roman"/>
          <w:kern w:val="0"/>
        </w:rPr>
        <w:t>.</w:t>
      </w:r>
    </w:p>
    <w:p w14:paraId="2E4CE5A1" w14:textId="77777777" w:rsidR="00F83047" w:rsidRPr="00BD13A3" w:rsidRDefault="00F83047">
      <w:pPr>
        <w:pStyle w:val="Heading2"/>
      </w:pPr>
      <w:bookmarkStart w:id="69" w:name="_Toc237825917"/>
      <w:r w:rsidRPr="00BD13A3">
        <w:t>2.4 Surface Modification of Adsorbents</w:t>
      </w:r>
      <w:bookmarkEnd w:id="69"/>
    </w:p>
    <w:p w14:paraId="57120F14" w14:textId="6AB0D2E0" w:rsidR="00F83047" w:rsidRPr="00BD13A3" w:rsidRDefault="00F83047" w:rsidP="00314B4F">
      <w:pPr>
        <w:spacing w:before="100" w:beforeAutospacing="1" w:after="100" w:afterAutospacing="1" w:line="360" w:lineRule="auto"/>
        <w:jc w:val="both"/>
        <w:rPr>
          <w:rFonts w:ascii="Times New Roman" w:eastAsia="Times New Roman" w:hAnsi="Times New Roman" w:cs="Times New Roman"/>
          <w:kern w:val="0"/>
        </w:rPr>
      </w:pPr>
      <w:r w:rsidRPr="00BD13A3">
        <w:rPr>
          <w:rFonts w:ascii="Times New Roman" w:eastAsia="Times New Roman" w:hAnsi="Times New Roman" w:cs="Times New Roman"/>
          <w:kern w:val="0"/>
        </w:rPr>
        <w:t>To further enhance the adsorption capacity and selectivity of activated carbon for specific pollutants like SLS, surface modification techniques are often employed. Surfactant-modified activated carbon has shown promise in improving the removal efficiency of various contaminants</w:t>
      </w:r>
      <w:r w:rsidR="0031757F" w:rsidRPr="00BD13A3">
        <w:rPr>
          <w:rFonts w:ascii="Times New Roman" w:eastAsia="Times New Roman" w:hAnsi="Times New Roman" w:cs="Times New Roman"/>
          <w:kern w:val="0"/>
        </w:rPr>
        <w:fldChar w:fldCharType="begin" w:fldLock="1"/>
      </w:r>
      <w:r w:rsidR="00377CC9" w:rsidRPr="00BD13A3">
        <w:rPr>
          <w:rFonts w:ascii="Times New Roman" w:eastAsia="Times New Roman" w:hAnsi="Times New Roman" w:cs="Times New Roman"/>
          <w:kern w:val="0"/>
        </w:rPr>
        <w:instrText>ADDIN CSL_CITATION {"citationItems":[{"id":"ITEM-1","itemData":{"DOI":"10.1088/1757-899X/349/1/012001","ISSN":"1757899X","abstract":"A study on the adsorption of both cationic and anionic surfactants using activated carbon as well as the investigation of the adsorption isotherms and adsorption kinetics has been conducted. The results showed that the adsorption of sodium lauryl sulfate (SLS) by activated carbon was Langmuir's adsorption isotherm while its adsorption kinetics showed pseudo-second order with an adsorption rate constant of 2.23 x 103 g mg-1 hour-1. Meanwhile, the adsorption of HDTMA-Br by activated carbon showed that the isotherm adsorption tended to follow Freundlich's isotherm and was pseudo-second order with an adsorption rate constant of 89.39 g mg-1 hour-1.","author":[{"dropping-particle":"","family":"Arnelli","given":"","non-dropping-particle":"","parse-names":false,"suffix":""},{"dropping-particle":"","family":"Aditama","given":"W. P.","non-dropping-particle":"","parse-names":false,"suffix":""},{"dropping-particle":"","family":"Fikriani","given":"Z.","non-dropping-particle":"","parse-names":false,"suffix":""},{"dropping-particle":"","family":"Astuti","given":"Y.","non-dropping-particle":"","parse-names":false,"suffix":""}],"container-title":"IOP Conference Series: Materials Science and Engineering","id":"ITEM-1","issue":"1","issued":{"date-parts":[["2018"]]},"title":"Adsorption kinetics of surfactants on activated carbon","type":"article-journal","volume":"349"},"uris":["http://www.mendeley.com/documents/?uuid=b1abf459-fdb5-4004-aa02-7f47bd0e5eb2"]}],"mendeley":{"formattedCitation":"(Arnelli et al., 2018)","plainTextFormattedCitation":"(Arnelli et al., 2018)","previouslyFormattedCitation":"(Arnelli et al., 2018)"},"properties":{"noteIndex":0},"schema":"https://github.com/citation-style-language/schema/raw/master/csl-citation.json"}</w:instrText>
      </w:r>
      <w:r w:rsidR="0031757F" w:rsidRPr="00BD13A3">
        <w:rPr>
          <w:rFonts w:ascii="Times New Roman" w:eastAsia="Times New Roman" w:hAnsi="Times New Roman" w:cs="Times New Roman"/>
          <w:kern w:val="0"/>
        </w:rPr>
        <w:fldChar w:fldCharType="separate"/>
      </w:r>
      <w:r w:rsidR="00377CC9" w:rsidRPr="00BD13A3">
        <w:rPr>
          <w:rFonts w:ascii="Times New Roman" w:eastAsia="Times New Roman" w:hAnsi="Times New Roman" w:cs="Times New Roman"/>
          <w:noProof/>
          <w:kern w:val="0"/>
        </w:rPr>
        <w:t>(Arnelli et al., 2018)</w:t>
      </w:r>
      <w:r w:rsidR="0031757F" w:rsidRPr="00BD13A3">
        <w:rPr>
          <w:rFonts w:ascii="Times New Roman" w:eastAsia="Times New Roman" w:hAnsi="Times New Roman" w:cs="Times New Roman"/>
          <w:kern w:val="0"/>
        </w:rPr>
        <w:fldChar w:fldCharType="end"/>
      </w:r>
      <w:r w:rsidRPr="00BD13A3">
        <w:rPr>
          <w:rFonts w:ascii="Times New Roman" w:eastAsia="Times New Roman" w:hAnsi="Times New Roman" w:cs="Times New Roman"/>
          <w:kern w:val="0"/>
        </w:rPr>
        <w:t>. The modification process can alter the surface charge, hydrophobicity, and functional groups of the activated carbon, thereby optimizing its interactions with the target adsorbate. For instance, the adsorbed ionic surfactant can make the activated carbon surface fill, promoting the adsorption of other ionic surfactants that are otherwise charged</w:t>
      </w:r>
      <w:r w:rsidR="0031757F" w:rsidRPr="00BD13A3">
        <w:rPr>
          <w:rFonts w:ascii="Times New Roman" w:eastAsia="Times New Roman" w:hAnsi="Times New Roman" w:cs="Times New Roman"/>
          <w:kern w:val="0"/>
        </w:rPr>
        <w:fldChar w:fldCharType="begin" w:fldLock="1"/>
      </w:r>
      <w:r w:rsidR="00377CC9" w:rsidRPr="00BD13A3">
        <w:rPr>
          <w:rFonts w:ascii="Times New Roman" w:eastAsia="Times New Roman" w:hAnsi="Times New Roman" w:cs="Times New Roman"/>
          <w:kern w:val="0"/>
        </w:rPr>
        <w:instrText>ADDIN CSL_CITATION {"citationItems":[{"id":"ITEM-1","itemData":{"DOI":"10.1088/1757-899X/349/1/012001","ISSN":"1757899X","abstract":"A study on the adsorption of both cationic and anionic surfactants using activated carbon as well as the investigation of the adsorption isotherms and adsorption kinetics has been conducted. The results showed that the adsorption of sodium lauryl sulfate (SLS) by activated carbon was Langmuir's adsorption isotherm while its adsorption kinetics showed pseudo-second order with an adsorption rate constant of 2.23 x 103 g mg-1 hour-1. Meanwhile, the adsorption of HDTMA-Br by activated carbon showed that the isotherm adsorption tended to follow Freundlich's isotherm and was pseudo-second order with an adsorption rate constant of 89.39 g mg-1 hour-1.","author":[{"dropping-particle":"","family":"Arnelli","given":"","non-dropping-particle":"","parse-names":false,"suffix":""},{"dropping-particle":"","family":"Aditama","given":"W. P.","non-dropping-particle":"","parse-names":false,"suffix":""},{"dropping-particle":"","family":"Fikriani","given":"Z.","non-dropping-particle":"","parse-names":false,"suffix":""},{"dropping-particle":"","family":"Astuti","given":"Y.","non-dropping-particle":"","parse-names":false,"suffix":""}],"container-title":"IOP Conference Series: Materials Science and Engineering","id":"ITEM-1","issue":"1","issued":{"date-parts":[["2018"]]},"title":"Adsorption kinetics of surfactants on activated carbon","type":"article-journal","volume":"349"},"uris":["http://www.mendeley.com/documents/?uuid=b1abf459-fdb5-4004-aa02-7f47bd0e5eb2"]}],"mendeley":{"formattedCitation":"(Arnelli et al., 2018)","plainTextFormattedCitation":"(Arnelli et al., 2018)","previouslyFormattedCitation":"(Arnelli et al., 2018)"},"properties":{"noteIndex":0},"schema":"https://github.com/citation-style-language/schema/raw/master/csl-citation.json"}</w:instrText>
      </w:r>
      <w:r w:rsidR="0031757F" w:rsidRPr="00BD13A3">
        <w:rPr>
          <w:rFonts w:ascii="Times New Roman" w:eastAsia="Times New Roman" w:hAnsi="Times New Roman" w:cs="Times New Roman"/>
          <w:kern w:val="0"/>
        </w:rPr>
        <w:fldChar w:fldCharType="separate"/>
      </w:r>
      <w:r w:rsidR="00377CC9" w:rsidRPr="00BD13A3">
        <w:rPr>
          <w:rFonts w:ascii="Times New Roman" w:eastAsia="Times New Roman" w:hAnsi="Times New Roman" w:cs="Times New Roman"/>
          <w:noProof/>
          <w:kern w:val="0"/>
        </w:rPr>
        <w:t>(Arnelli et al., 2018)</w:t>
      </w:r>
      <w:r w:rsidR="0031757F" w:rsidRPr="00BD13A3">
        <w:rPr>
          <w:rFonts w:ascii="Times New Roman" w:eastAsia="Times New Roman" w:hAnsi="Times New Roman" w:cs="Times New Roman"/>
          <w:kern w:val="0"/>
        </w:rPr>
        <w:fldChar w:fldCharType="end"/>
      </w:r>
      <w:r w:rsidRPr="00BD13A3">
        <w:rPr>
          <w:rFonts w:ascii="Times New Roman" w:eastAsia="Times New Roman" w:hAnsi="Times New Roman" w:cs="Times New Roman"/>
          <w:kern w:val="0"/>
        </w:rPr>
        <w:t xml:space="preserve">. Research demonstrating that surfactant-modified </w:t>
      </w:r>
      <w:r w:rsidR="00C7368B" w:rsidRPr="00BD13A3">
        <w:rPr>
          <w:rFonts w:ascii="Times New Roman" w:eastAsia="Times New Roman" w:hAnsi="Times New Roman" w:cs="Times New Roman"/>
          <w:kern w:val="0"/>
        </w:rPr>
        <w:t>bio char</w:t>
      </w:r>
      <w:r w:rsidRPr="00BD13A3">
        <w:rPr>
          <w:rFonts w:ascii="Times New Roman" w:eastAsia="Times New Roman" w:hAnsi="Times New Roman" w:cs="Times New Roman"/>
          <w:kern w:val="0"/>
        </w:rPr>
        <w:t xml:space="preserve"> is a viable adsorbent for </w:t>
      </w:r>
      <w:r w:rsidRPr="00BD13A3">
        <w:rPr>
          <w:rFonts w:ascii="Times New Roman" w:eastAsia="Times New Roman" w:hAnsi="Times New Roman" w:cs="Times New Roman"/>
          <w:kern w:val="0"/>
        </w:rPr>
        <w:lastRenderedPageBreak/>
        <w:t xml:space="preserve">eliminating contaminants </w:t>
      </w:r>
      <w:r w:rsidR="0031757F" w:rsidRPr="00BD13A3">
        <w:rPr>
          <w:rFonts w:ascii="Times New Roman" w:eastAsia="Times New Roman" w:hAnsi="Times New Roman" w:cs="Times New Roman"/>
          <w:kern w:val="0"/>
        </w:rPr>
        <w:fldChar w:fldCharType="begin" w:fldLock="1"/>
      </w:r>
      <w:r w:rsidR="00AD79C0" w:rsidRPr="00BD13A3">
        <w:rPr>
          <w:rFonts w:ascii="Times New Roman" w:eastAsia="Times New Roman" w:hAnsi="Times New Roman" w:cs="Times New Roman"/>
          <w:kern w:val="0"/>
        </w:rPr>
        <w:instrText>ADDIN CSL_CITATION {"citationItems":[{"id":"ITEM-1","itemData":{"DOI":"10.1186/s13065-024-01363-4","ISSN":"2661801X","abstract":"Surfactant-modified biochar is a viable adsorbent for eliminating Cr(VI) from synthetic wastewater. The biochar obtained from the zea mays plant (BC) was tailored with sodium dodecyl sulfate (SDS) as an anionic surfactant forming SDS-BC adsorbent. Different controlling conditions have been evaluated including pH of the solution, biomass concentration, primary Cr(VI) concentration, time of adsorption, and temperature. Under the best controlling circumstances, the percentage of removal has attained 99%. The pseudo-second-order kinetic model best described the removal process, according to the kinetic data, while the Temkin model, one of the applicable adsorption isotherm models, well expressed the adsorption process. The thermodynamic parameters were computed, which disclosed the spontaneity and exothermic character of the Cr(VI) elimination. According to the regeneration cycles, SDS-BC was cost-effective and had a good removal capability.","author":[{"dropping-particle":"","family":"Shaker","given":"Azza M.","non-dropping-particle":"","parse-names":false,"suffix":""},{"dropping-particle":"","family":"Khedawy","given":"Mohamed","non-dropping-particle":"","parse-names":false,"suffix":""},{"dropping-particle":"","family":"Moneer","given":"Abeer A.","non-dropping-particle":"","parse-names":false,"suffix":""},{"dropping-particle":"","family":"El-Mallah","given":"Nabila M.","non-dropping-particle":"","parse-names":false,"suffix":""},{"dropping-particle":"","family":"Ramadan","given":"Mohamed S.","non-dropping-particle":"","parse-names":false,"suffix":""}],"container-title":"BMC Chemistry","id":"ITEM-1","issue":"1","issued":{"date-parts":[["2025"]]},"publisher":"Springer International Publishing","title":"Loading of anionic surfactant on eco-friendly biochar and its applications in Cr(VI) removal: adsorption, kinetics, and reusability studies","type":"article-journal","volume":"19"},"uris":["http://www.mendeley.com/documents/?uuid=504cf839-2b24-4e45-9acb-b81bdafd5876"]}],"mendeley":{"formattedCitation":"(Shaker et al., 2025)","plainTextFormattedCitation":"(Shaker et al., 2025)","previouslyFormattedCitation":"(Shaker et al., 2025)"},"properties":{"noteIndex":0},"schema":"https://github.com/citation-style-language/schema/raw/master/csl-citation.json"}</w:instrText>
      </w:r>
      <w:r w:rsidR="0031757F" w:rsidRPr="00BD13A3">
        <w:rPr>
          <w:rFonts w:ascii="Times New Roman" w:eastAsia="Times New Roman" w:hAnsi="Times New Roman" w:cs="Times New Roman"/>
          <w:kern w:val="0"/>
        </w:rPr>
        <w:fldChar w:fldCharType="separate"/>
      </w:r>
      <w:r w:rsidR="00377CC9" w:rsidRPr="00BD13A3">
        <w:rPr>
          <w:rFonts w:ascii="Times New Roman" w:eastAsia="Times New Roman" w:hAnsi="Times New Roman" w:cs="Times New Roman"/>
          <w:noProof/>
          <w:kern w:val="0"/>
        </w:rPr>
        <w:t>(Shaker et al., 2025)</w:t>
      </w:r>
      <w:r w:rsidR="0031757F" w:rsidRPr="00BD13A3">
        <w:rPr>
          <w:rFonts w:ascii="Times New Roman" w:eastAsia="Times New Roman" w:hAnsi="Times New Roman" w:cs="Times New Roman"/>
          <w:kern w:val="0"/>
        </w:rPr>
        <w:fldChar w:fldCharType="end"/>
      </w:r>
      <w:r w:rsidRPr="00BD13A3">
        <w:rPr>
          <w:rFonts w:ascii="Times New Roman" w:eastAsia="Times New Roman" w:hAnsi="Times New Roman" w:cs="Times New Roman"/>
          <w:kern w:val="0"/>
        </w:rPr>
        <w:t xml:space="preserve"> provides a strong basis for exploring similar modifications on sawdust-derived activated carbon for SLS adsorption. Understanding the interplay between the modifying agent, the activated carbon surface, and the adsorbate is critical for designing highly efficient adsorbents.</w:t>
      </w:r>
    </w:p>
    <w:p w14:paraId="1B3AF7FA" w14:textId="5A064718" w:rsidR="00B00CBE" w:rsidRDefault="00B00CBE" w:rsidP="00B00CBE">
      <w:pPr>
        <w:pStyle w:val="Heading2"/>
      </w:pPr>
      <w:bookmarkStart w:id="70" w:name="_Toc237825918"/>
      <w:r>
        <w:t>2.5 Adsorption kinetics and isotherm modeling</w:t>
      </w:r>
      <w:bookmarkEnd w:id="70"/>
    </w:p>
    <w:p w14:paraId="3DE24055" w14:textId="036C3A1A" w:rsidR="00B00CBE" w:rsidRDefault="00B00CBE" w:rsidP="00B00CBE">
      <w:pPr>
        <w:pStyle w:val="Heading3"/>
      </w:pPr>
      <w:bookmarkStart w:id="71" w:name="_Toc237825919"/>
      <w:r>
        <w:t>2.5.1 Adsorption kinetics</w:t>
      </w:r>
      <w:bookmarkEnd w:id="71"/>
    </w:p>
    <w:p w14:paraId="56FF0DC2" w14:textId="4A763255" w:rsidR="00B00CBE" w:rsidRPr="00C33D4B" w:rsidRDefault="00C33D4B" w:rsidP="00C33D4B">
      <w:pPr>
        <w:spacing w:before="100" w:beforeAutospacing="1" w:after="100" w:afterAutospacing="1" w:line="360" w:lineRule="auto"/>
        <w:jc w:val="both"/>
        <w:rPr>
          <w:rFonts w:ascii="Times New Roman" w:eastAsia="Times New Roman" w:hAnsi="Times New Roman" w:cs="Times New Roman"/>
          <w:kern w:val="0"/>
        </w:rPr>
      </w:pPr>
      <w:r w:rsidRPr="00C33D4B">
        <w:rPr>
          <w:rFonts w:ascii="Times New Roman" w:eastAsia="Times New Roman" w:hAnsi="Times New Roman" w:cs="Times New Roman"/>
          <w:kern w:val="0"/>
        </w:rPr>
        <w:t>Kinetic data obta</w:t>
      </w:r>
      <w:r w:rsidR="004658A2">
        <w:rPr>
          <w:rFonts w:ascii="Times New Roman" w:eastAsia="Times New Roman" w:hAnsi="Times New Roman" w:cs="Times New Roman"/>
          <w:kern w:val="0"/>
        </w:rPr>
        <w:t>ined from batch experiments is</w:t>
      </w:r>
      <w:r w:rsidRPr="00C33D4B">
        <w:rPr>
          <w:rFonts w:ascii="Times New Roman" w:eastAsia="Times New Roman" w:hAnsi="Times New Roman" w:cs="Times New Roman"/>
          <w:kern w:val="0"/>
        </w:rPr>
        <w:t xml:space="preserve"> analyzed using various kinetic models, including pseudo-first-order, pseudo-second-order, and Elo</w:t>
      </w:r>
      <w:r w:rsidR="004658A2">
        <w:rPr>
          <w:rFonts w:ascii="Times New Roman" w:eastAsia="Times New Roman" w:hAnsi="Times New Roman" w:cs="Times New Roman"/>
          <w:kern w:val="0"/>
        </w:rPr>
        <w:t>vich models. These models help</w:t>
      </w:r>
      <w:r w:rsidRPr="00C33D4B">
        <w:rPr>
          <w:rFonts w:ascii="Times New Roman" w:eastAsia="Times New Roman" w:hAnsi="Times New Roman" w:cs="Times New Roman"/>
          <w:kern w:val="0"/>
        </w:rPr>
        <w:t xml:space="preserve"> to understand the rate-limiting steps and mechanisms governing the adsorption process</w:t>
      </w:r>
      <w:r w:rsidRPr="00C33D4B">
        <w:rPr>
          <w:rFonts w:ascii="Times New Roman" w:eastAsia="Times New Roman" w:hAnsi="Times New Roman" w:cs="Times New Roman"/>
          <w:kern w:val="0"/>
        </w:rPr>
        <w:fldChar w:fldCharType="begin" w:fldLock="1"/>
      </w:r>
      <w:r w:rsidRPr="00C33D4B">
        <w:rPr>
          <w:rFonts w:ascii="Times New Roman" w:eastAsia="Times New Roman" w:hAnsi="Times New Roman" w:cs="Times New Roman"/>
          <w:kern w:val="0"/>
        </w:rPr>
        <w:instrText>ADDIN CSL_CITATION {"citationItems":[{"id":"ITEM-1","itemData":{"DOI":"10.15826/chimtech.2025.12.2.14","ISSN":"24111414","abstract":"Water pollutants, such as dyes and heavy metals, which cause various health and environmental problems, challenge researchers to investigate activated carbon-based adsorbents. These adsorbents are obtained from natural sources or waste, so they are environmentally friendly. The literature reveals that the adsorption capacities of activated carbons obtained from experiments, isotherm equations, and kinetic equations are relatively high but vary in value. The abundance of functional groups as active sites and the spread of pores or cavities on the adsorbent surface affect the efficiency of adsorption. This review aims to overview the adsorption isotherms, thermodynamic properties, and kinetic behaviors of several activated carbons from natural sources and waste. The maximum adsorption capacity of the dyes is in the range of 2.0–1169.25 mg∙g–1, while the maximum adsorption capacity of heavy metals is in the range of 0.488–312.5 mg∙g–1. The different adsorption mechanisms, the convenience of adsorption, adsorption energy, the spontaneity of adsorption, and the rate-determining step are described for each type of activated carbon. Therefore, specified information about their performances toward different water pollutants can be evaluated. Moreover, potential improvements in the performance of existing adsorbents can be gained through further research based on the findings of this review.","author":[{"dropping-particle":"","family":"Baari","given":"Muhamad Jalil","non-dropping-particle":"","parse-names":false,"suffix":""},{"dropping-particle":"","family":"Rudi","given":"La","non-dropping-particle":"","parse-names":false,"suffix":""},{"dropping-particle":"","family":"Harimu","given":"La","non-dropping-particle":"","parse-names":false,"suffix":""}],"container-title":"Chimica Techno Acta","id":"ITEM-1","issue":"12214","issued":{"date-parts":[["2025"]]},"page":"1-25","title":"Adsorption isotherms, thermodynamics, and kinetics of activated carbon as adsorbent to water pollutants: a review","type":"article-journal","volume":"12"},"uris":["http://www.mendeley.com/documents/?uuid=90395eca-78d0-4d69-bf80-0ff7f0781df8"]}],"mendeley":{"formattedCitation":"(Baari et al., 2025)","plainTextFormattedCitation":"(Baari et al., 2025)","previouslyFormattedCitation":"(Baari et al., 2025)"},"properties":{"noteIndex":0},"schema":"https://github.com/citation-style-language/schema/raw/master/csl-citation.json"}</w:instrText>
      </w:r>
      <w:r w:rsidRPr="00C33D4B">
        <w:rPr>
          <w:rFonts w:ascii="Times New Roman" w:eastAsia="Times New Roman" w:hAnsi="Times New Roman" w:cs="Times New Roman"/>
          <w:kern w:val="0"/>
        </w:rPr>
        <w:fldChar w:fldCharType="separate"/>
      </w:r>
      <w:r w:rsidRPr="00C33D4B">
        <w:rPr>
          <w:rFonts w:ascii="Times New Roman" w:eastAsia="Times New Roman" w:hAnsi="Times New Roman" w:cs="Times New Roman"/>
          <w:noProof/>
          <w:kern w:val="0"/>
        </w:rPr>
        <w:t>(Baari et al., 2025)</w:t>
      </w:r>
      <w:r w:rsidRPr="00C33D4B">
        <w:rPr>
          <w:rFonts w:ascii="Times New Roman" w:eastAsia="Times New Roman" w:hAnsi="Times New Roman" w:cs="Times New Roman"/>
          <w:kern w:val="0"/>
        </w:rPr>
        <w:fldChar w:fldCharType="end"/>
      </w:r>
      <w:r w:rsidRPr="00C33D4B">
        <w:rPr>
          <w:rFonts w:ascii="Times New Roman" w:eastAsia="Times New Roman" w:hAnsi="Times New Roman" w:cs="Times New Roman"/>
          <w:kern w:val="0"/>
        </w:rPr>
        <w:t>. For instance, the pseudo-second-order kinetic model best described the removal process in a study on surfactant-modified bio char</w:t>
      </w:r>
      <w:r w:rsidRPr="00C33D4B">
        <w:rPr>
          <w:rFonts w:ascii="Times New Roman" w:eastAsia="Times New Roman" w:hAnsi="Times New Roman" w:cs="Times New Roman"/>
          <w:kern w:val="0"/>
        </w:rPr>
        <w:fldChar w:fldCharType="begin" w:fldLock="1"/>
      </w:r>
      <w:r w:rsidRPr="00C33D4B">
        <w:rPr>
          <w:rFonts w:ascii="Times New Roman" w:eastAsia="Times New Roman" w:hAnsi="Times New Roman" w:cs="Times New Roman"/>
          <w:kern w:val="0"/>
        </w:rPr>
        <w:instrText>ADDIN CSL_CITATION {"citationItems":[{"id":"ITEM-1","itemData":{"DOI":"10.1186/s13065-024-01363-4","ISSN":"2661801X","abstract":"Surfactant-modified biochar is a viable adsorbent for eliminating Cr(VI) from synthetic wastewater. The biochar obtained from the zea mays plant (BC) was tailored with sodium dodecyl sulfate (SDS) as an anionic surfactant forming SDS-BC adsorbent. Different controlling conditions have been evaluated including pH of the solution, biomass concentration, primary Cr(VI) concentration, time of adsorption, and temperature. Under the best controlling circumstances, the percentage of removal has attained 99%. The pseudo-second-order kinetic model best described the removal process, according to the kinetic data, while the Temkin model, one of the applicable adsorption isotherm models, well expressed the adsorption process. The thermodynamic parameters were computed, which disclosed the spontaneity and exothermic character of the Cr(VI) elimination. According to the regeneration cycles, SDS-BC was cost-effective and had a good removal capability.","author":[{"dropping-particle":"","family":"Shaker","given":"Azza M.","non-dropping-particle":"","parse-names":false,"suffix":""},{"dropping-particle":"","family":"Khedawy","given":"Mohamed","non-dropping-particle":"","parse-names":false,"suffix":""},{"dropping-particle":"","family":"Moneer","given":"Abeer A.","non-dropping-particle":"","parse-names":false,"suffix":""},{"dropping-particle":"","family":"El-Mallah","given":"Nabila M.","non-dropping-particle":"","parse-names":false,"suffix":""},{"dropping-particle":"","family":"Ramadan","given":"Mohamed S.","non-dropping-particle":"","parse-names":false,"suffix":""}],"container-title":"BMC Chemistry","id":"ITEM-1","issue":"1","issued":{"date-parts":[["2025"]]},"publisher":"Springer International Publishing","title":"Loading of anionic surfactant on eco-friendly biochar and its applications in Cr(VI) removal: adsorption, kinetics, and reusability studies","type":"article-journal","volume":"19"},"uris":["http://www.mendeley.com/documents/?uuid=504cf839-2b24-4e45-9acb-b81bdafd5876"]}],"mendeley":{"formattedCitation":"(Shaker et al., 2025)","plainTextFormattedCitation":"(Shaker et al., 2025)","previouslyFormattedCitation":"(Shaker et al., 2025)"},"properties":{"noteIndex":0},"schema":"https://github.com/citation-style-language/schema/raw/master/csl-citation.json"}</w:instrText>
      </w:r>
      <w:r w:rsidRPr="00C33D4B">
        <w:rPr>
          <w:rFonts w:ascii="Times New Roman" w:eastAsia="Times New Roman" w:hAnsi="Times New Roman" w:cs="Times New Roman"/>
          <w:kern w:val="0"/>
        </w:rPr>
        <w:fldChar w:fldCharType="separate"/>
      </w:r>
      <w:r w:rsidRPr="00C33D4B">
        <w:rPr>
          <w:rFonts w:ascii="Times New Roman" w:eastAsia="Times New Roman" w:hAnsi="Times New Roman" w:cs="Times New Roman"/>
          <w:noProof/>
          <w:kern w:val="0"/>
        </w:rPr>
        <w:t>(Shaker et al., 2025)</w:t>
      </w:r>
      <w:r w:rsidRPr="00C33D4B">
        <w:rPr>
          <w:rFonts w:ascii="Times New Roman" w:eastAsia="Times New Roman" w:hAnsi="Times New Roman" w:cs="Times New Roman"/>
          <w:kern w:val="0"/>
        </w:rPr>
        <w:fldChar w:fldCharType="end"/>
      </w:r>
      <w:r w:rsidRPr="00C33D4B">
        <w:rPr>
          <w:rFonts w:ascii="Times New Roman" w:eastAsia="Times New Roman" w:hAnsi="Times New Roman" w:cs="Times New Roman"/>
          <w:kern w:val="0"/>
        </w:rPr>
        <w:t xml:space="preserve">, and in a study on sawdust-activated carbon </w:t>
      </w:r>
      <w:hyperlink r:id="rId17" w:history="1">
        <w:r w:rsidRPr="00C33D4B">
          <w:rPr>
            <w:rFonts w:ascii="Times New Roman" w:eastAsia="Times New Roman" w:hAnsi="Times New Roman" w:cs="Times New Roman"/>
            <w:kern w:val="0"/>
          </w:rPr>
          <w:t>(Kumara guru et al., 2023)</w:t>
        </w:r>
      </w:hyperlink>
      <w:r w:rsidRPr="00C33D4B">
        <w:rPr>
          <w:rFonts w:ascii="Times New Roman" w:eastAsia="Times New Roman" w:hAnsi="Times New Roman" w:cs="Times New Roman"/>
          <w:kern w:val="0"/>
        </w:rPr>
        <w:t>, indicating that chemisorption can be the rate-limiting step.</w:t>
      </w:r>
    </w:p>
    <w:p w14:paraId="60F346A1" w14:textId="1856DA3D" w:rsidR="00B00CBE" w:rsidRPr="00B00CBE" w:rsidRDefault="00B00CBE" w:rsidP="00B00CBE">
      <w:pPr>
        <w:pStyle w:val="Heading3"/>
      </w:pPr>
      <w:bookmarkStart w:id="72" w:name="_Toc237825920"/>
      <w:r>
        <w:t>2.5.2 Adsorption isotherms</w:t>
      </w:r>
      <w:bookmarkEnd w:id="72"/>
    </w:p>
    <w:p w14:paraId="07A85BDD" w14:textId="1135157B" w:rsidR="00C33D4B" w:rsidRPr="00C33D4B" w:rsidRDefault="007C41BA" w:rsidP="00C33D4B">
      <w:pPr>
        <w:spacing w:before="100" w:beforeAutospacing="1" w:after="100" w:afterAutospacing="1" w:line="360" w:lineRule="auto"/>
        <w:jc w:val="both"/>
        <w:rPr>
          <w:rFonts w:ascii="Times New Roman" w:eastAsia="Times New Roman" w:hAnsi="Times New Roman" w:cs="Times New Roman"/>
          <w:kern w:val="0"/>
        </w:rPr>
      </w:pPr>
      <w:r>
        <w:rPr>
          <w:rFonts w:ascii="Times New Roman" w:eastAsia="Times New Roman" w:hAnsi="Times New Roman" w:cs="Times New Roman"/>
          <w:kern w:val="0"/>
        </w:rPr>
        <w:t>Equilibrium data is</w:t>
      </w:r>
      <w:r w:rsidR="00C33D4B" w:rsidRPr="00C33D4B">
        <w:rPr>
          <w:rFonts w:ascii="Times New Roman" w:eastAsia="Times New Roman" w:hAnsi="Times New Roman" w:cs="Times New Roman"/>
          <w:kern w:val="0"/>
        </w:rPr>
        <w:t xml:space="preserve"> fitted to common isotherm models such as Langmuir and Freundlich models. The Langmuir model describes monolayer adsorption on a homogeneous surface, while the Freundlich model is applicable to multilayer adsorption on heterogeneous surfaces. For SLS adsorption, Langmuir's adsorption isotherm has been observed</w:t>
      </w:r>
      <w:r w:rsidR="00C33D4B" w:rsidRPr="00C33D4B">
        <w:rPr>
          <w:rFonts w:ascii="Times New Roman" w:eastAsia="Times New Roman" w:hAnsi="Times New Roman" w:cs="Times New Roman"/>
          <w:kern w:val="0"/>
        </w:rPr>
        <w:fldChar w:fldCharType="begin" w:fldLock="1"/>
      </w:r>
      <w:r w:rsidR="00C33D4B" w:rsidRPr="00C33D4B">
        <w:rPr>
          <w:rFonts w:ascii="Times New Roman" w:eastAsia="Times New Roman" w:hAnsi="Times New Roman" w:cs="Times New Roman"/>
          <w:kern w:val="0"/>
        </w:rPr>
        <w:instrText>ADDIN CSL_CITATION {"citationItems":[{"id":"ITEM-1","itemData":{"DOI":"10.1088/1757-899X/349/1/012001","ISSN":"1757899X","abstract":"A study on the adsorption of both cationic and anionic surfactants using activated carbon as well as the investigation of the adsorption isotherms and adsorption kinetics has been conducted. The results showed that the adsorption of sodium lauryl sulfate (SLS) by activated carbon was Langmuir's adsorption isotherm while its adsorption kinetics showed pseudo-second order with an adsorption rate constant of 2.23 x 103 g mg-1 hour-1. Meanwhile, the adsorption of HDTMA-Br by activated carbon showed that the isotherm adsorption tended to follow Freundlich's isotherm and was pseudo-second order with an adsorption rate constant of 89.39 g mg-1 hour-1.","author":[{"dropping-particle":"","family":"Arnelli","given":"","non-dropping-particle":"","parse-names":false,"suffix":""},{"dropping-particle":"","family":"Aditama","given":"W. P.","non-dropping-particle":"","parse-names":false,"suffix":""},{"dropping-particle":"","family":"Fikriani","given":"Z.","non-dropping-particle":"","parse-names":false,"suffix":""},{"dropping-particle":"","family":"Astuti","given":"Y.","non-dropping-particle":"","parse-names":false,"suffix":""}],"container-title":"IOP Conference Series: Materials Science and Engineering","id":"ITEM-1","issue":"1","issued":{"date-parts":[["2018"]]},"title":"Adsorption kinetics of surfactants on activated carbon","type":"article-journal","volume":"349"},"uris":["http://www.mendeley.com/documents/?uuid=b1abf459-fdb5-4004-aa02-7f47bd0e5eb2"]}],"mendeley":{"formattedCitation":"(Arnelli et al., 2018)","plainTextFormattedCitation":"(Arnelli et al., 2018)","previouslyFormattedCitation":"(Arnelli et al., 2018)"},"properties":{"noteIndex":0},"schema":"https://github.com/citation-style-language/schema/raw/master/csl-citation.json"}</w:instrText>
      </w:r>
      <w:r w:rsidR="00C33D4B" w:rsidRPr="00C33D4B">
        <w:rPr>
          <w:rFonts w:ascii="Times New Roman" w:eastAsia="Times New Roman" w:hAnsi="Times New Roman" w:cs="Times New Roman"/>
          <w:kern w:val="0"/>
        </w:rPr>
        <w:fldChar w:fldCharType="separate"/>
      </w:r>
      <w:r w:rsidR="00C33D4B" w:rsidRPr="00C33D4B">
        <w:rPr>
          <w:rFonts w:ascii="Times New Roman" w:eastAsia="Times New Roman" w:hAnsi="Times New Roman" w:cs="Times New Roman"/>
          <w:noProof/>
          <w:kern w:val="0"/>
        </w:rPr>
        <w:t>(Arnelli et al., 2018)</w:t>
      </w:r>
      <w:r w:rsidR="00C33D4B" w:rsidRPr="00C33D4B">
        <w:rPr>
          <w:rFonts w:ascii="Times New Roman" w:eastAsia="Times New Roman" w:hAnsi="Times New Roman" w:cs="Times New Roman"/>
          <w:kern w:val="0"/>
        </w:rPr>
        <w:fldChar w:fldCharType="end"/>
      </w:r>
      <w:r w:rsidR="004658A2">
        <w:rPr>
          <w:rFonts w:ascii="Times New Roman" w:eastAsia="Times New Roman" w:hAnsi="Times New Roman" w:cs="Times New Roman"/>
          <w:kern w:val="0"/>
        </w:rPr>
        <w:t>. The best-fit model provides</w:t>
      </w:r>
      <w:r w:rsidR="00C33D4B" w:rsidRPr="00C33D4B">
        <w:rPr>
          <w:rFonts w:ascii="Times New Roman" w:eastAsia="Times New Roman" w:hAnsi="Times New Roman" w:cs="Times New Roman"/>
          <w:kern w:val="0"/>
        </w:rPr>
        <w:t xml:space="preserve"> insights into the nature of the adsorption process and the maximum adsorption capacity.</w:t>
      </w:r>
    </w:p>
    <w:p w14:paraId="60D8E375" w14:textId="77777777" w:rsidR="00C33D4B" w:rsidRPr="00C33D4B" w:rsidRDefault="00C33D4B" w:rsidP="009E3CAE">
      <w:pPr>
        <w:pStyle w:val="Heading1"/>
        <w:rPr>
          <w:rFonts w:eastAsia="Times New Roman"/>
        </w:rPr>
        <w:sectPr w:rsidR="00C33D4B" w:rsidRPr="00C33D4B" w:rsidSect="00B71A8F">
          <w:pgSz w:w="11907" w:h="16839" w:code="9"/>
          <w:pgMar w:top="1440" w:right="1440" w:bottom="1440" w:left="2160" w:header="720" w:footer="720" w:gutter="0"/>
          <w:cols w:space="720"/>
          <w:docGrid w:linePitch="360"/>
        </w:sectPr>
      </w:pPr>
    </w:p>
    <w:p w14:paraId="7A4CD461" w14:textId="49223F65" w:rsidR="00F83047" w:rsidRPr="00BD13A3" w:rsidRDefault="002931BE" w:rsidP="009E3CAE">
      <w:pPr>
        <w:pStyle w:val="Heading1"/>
        <w:rPr>
          <w:rFonts w:eastAsia="Times New Roman"/>
        </w:rPr>
      </w:pPr>
      <w:bookmarkStart w:id="73" w:name="_Hlk221200892"/>
      <w:bookmarkStart w:id="74" w:name="_Toc237825921"/>
      <w:r w:rsidRPr="00BD13A3">
        <w:rPr>
          <w:rFonts w:eastAsia="Times New Roman"/>
        </w:rPr>
        <w:lastRenderedPageBreak/>
        <w:t>CHAPTER</w:t>
      </w:r>
      <w:r w:rsidR="004A1505">
        <w:rPr>
          <w:rFonts w:eastAsia="Times New Roman"/>
        </w:rPr>
        <w:t xml:space="preserve"> </w:t>
      </w:r>
      <w:r w:rsidRPr="00BD13A3">
        <w:rPr>
          <w:rFonts w:eastAsia="Times New Roman"/>
        </w:rPr>
        <w:t>3: METHOD</w:t>
      </w:r>
      <w:r w:rsidR="009F53F5" w:rsidRPr="00BD13A3">
        <w:rPr>
          <w:rFonts w:eastAsia="Times New Roman"/>
        </w:rPr>
        <w:t>S AND MATERIALS</w:t>
      </w:r>
      <w:bookmarkEnd w:id="74"/>
    </w:p>
    <w:p w14:paraId="707C7FCD" w14:textId="77777777" w:rsidR="00F83047" w:rsidRPr="00BD13A3" w:rsidRDefault="00F83047">
      <w:pPr>
        <w:pStyle w:val="Heading2"/>
      </w:pPr>
      <w:bookmarkStart w:id="75" w:name="_Toc237825922"/>
      <w:r w:rsidRPr="00BD13A3">
        <w:t>3.1 Research Design</w:t>
      </w:r>
      <w:bookmarkEnd w:id="75"/>
    </w:p>
    <w:p w14:paraId="733FD155" w14:textId="77777777" w:rsidR="00F83047" w:rsidRPr="00BD13A3" w:rsidRDefault="00F83047" w:rsidP="00314B4F">
      <w:pPr>
        <w:spacing w:before="100" w:beforeAutospacing="1" w:after="100" w:afterAutospacing="1" w:line="360" w:lineRule="auto"/>
        <w:jc w:val="both"/>
        <w:rPr>
          <w:rFonts w:ascii="Times New Roman" w:eastAsia="Times New Roman" w:hAnsi="Times New Roman" w:cs="Times New Roman"/>
          <w:kern w:val="0"/>
        </w:rPr>
      </w:pPr>
      <w:r w:rsidRPr="00BD13A3">
        <w:rPr>
          <w:rFonts w:ascii="Times New Roman" w:eastAsia="Times New Roman" w:hAnsi="Times New Roman" w:cs="Times New Roman"/>
          <w:kern w:val="0"/>
        </w:rPr>
        <w:t>T</w:t>
      </w:r>
      <w:r w:rsidR="00904A22" w:rsidRPr="00BD13A3">
        <w:rPr>
          <w:rFonts w:ascii="Times New Roman" w:eastAsia="Times New Roman" w:hAnsi="Times New Roman" w:cs="Times New Roman"/>
          <w:kern w:val="0"/>
        </w:rPr>
        <w:t>his study</w:t>
      </w:r>
      <w:r w:rsidRPr="00BD13A3">
        <w:rPr>
          <w:rFonts w:ascii="Times New Roman" w:eastAsia="Times New Roman" w:hAnsi="Times New Roman" w:cs="Times New Roman"/>
          <w:kern w:val="0"/>
        </w:rPr>
        <w:t xml:space="preserve"> employ</w:t>
      </w:r>
      <w:r w:rsidR="00904A22" w:rsidRPr="00BD13A3">
        <w:rPr>
          <w:rFonts w:ascii="Times New Roman" w:eastAsia="Times New Roman" w:hAnsi="Times New Roman" w:cs="Times New Roman"/>
          <w:kern w:val="0"/>
        </w:rPr>
        <w:t>ed</w:t>
      </w:r>
      <w:r w:rsidRPr="00BD13A3">
        <w:rPr>
          <w:rFonts w:ascii="Times New Roman" w:eastAsia="Times New Roman" w:hAnsi="Times New Roman" w:cs="Times New Roman"/>
          <w:kern w:val="0"/>
        </w:rPr>
        <w:t xml:space="preserve"> an experimental research design, primarily involving laboratory-scale batch adsorption experi</w:t>
      </w:r>
      <w:r w:rsidR="00904A22" w:rsidRPr="00BD13A3">
        <w:rPr>
          <w:rFonts w:ascii="Times New Roman" w:eastAsia="Times New Roman" w:hAnsi="Times New Roman" w:cs="Times New Roman"/>
          <w:kern w:val="0"/>
        </w:rPr>
        <w:t xml:space="preserve">ments. This approach allowed </w:t>
      </w:r>
      <w:r w:rsidRPr="00BD13A3">
        <w:rPr>
          <w:rFonts w:ascii="Times New Roman" w:eastAsia="Times New Roman" w:hAnsi="Times New Roman" w:cs="Times New Roman"/>
          <w:kern w:val="0"/>
        </w:rPr>
        <w:t>systematic investigation of the effects of various parameters on the adsorption process and the elucidation of underlying mechanisms.</w:t>
      </w:r>
    </w:p>
    <w:p w14:paraId="724E9F70" w14:textId="77777777" w:rsidR="00F83047" w:rsidRPr="00BD13A3" w:rsidRDefault="00F83047">
      <w:pPr>
        <w:pStyle w:val="Heading2"/>
      </w:pPr>
      <w:bookmarkStart w:id="76" w:name="_Toc237825923"/>
      <w:r w:rsidRPr="00BD13A3">
        <w:t>3.2 Materials</w:t>
      </w:r>
      <w:bookmarkEnd w:id="76"/>
    </w:p>
    <w:p w14:paraId="4D478BBD" w14:textId="77777777" w:rsidR="00F83047" w:rsidRPr="00BD13A3" w:rsidRDefault="005D63A5" w:rsidP="00314B4F">
      <w:pPr>
        <w:spacing w:before="100" w:beforeAutospacing="1" w:after="100" w:afterAutospacing="1" w:line="360" w:lineRule="auto"/>
        <w:jc w:val="both"/>
        <w:rPr>
          <w:rFonts w:ascii="Times New Roman" w:eastAsia="Times New Roman" w:hAnsi="Times New Roman" w:cs="Times New Roman"/>
          <w:kern w:val="0"/>
        </w:rPr>
      </w:pPr>
      <w:r w:rsidRPr="00BD13A3">
        <w:rPr>
          <w:rFonts w:ascii="Times New Roman" w:hAnsi="Times New Roman" w:cs="Times New Roman"/>
        </w:rPr>
        <w:t xml:space="preserve">Sodium </w:t>
      </w:r>
      <w:r w:rsidR="008E1618">
        <w:rPr>
          <w:rFonts w:ascii="Times New Roman" w:hAnsi="Times New Roman" w:cs="Times New Roman"/>
        </w:rPr>
        <w:t>Lauryl</w:t>
      </w:r>
      <w:r w:rsidRPr="00BD13A3">
        <w:rPr>
          <w:rFonts w:ascii="Times New Roman" w:hAnsi="Times New Roman" w:cs="Times New Roman"/>
        </w:rPr>
        <w:t xml:space="preserve"> S</w:t>
      </w:r>
      <w:r w:rsidR="00C72786" w:rsidRPr="00BD13A3">
        <w:rPr>
          <w:rFonts w:ascii="Times New Roman" w:hAnsi="Times New Roman" w:cs="Times New Roman"/>
        </w:rPr>
        <w:t xml:space="preserve">ulfate of analytical grade was </w:t>
      </w:r>
      <w:r w:rsidRPr="00BD13A3">
        <w:rPr>
          <w:rFonts w:ascii="Times New Roman" w:hAnsi="Times New Roman" w:cs="Times New Roman"/>
        </w:rPr>
        <w:t xml:space="preserve">procured to prepare synthetic wastewater solutions, while sawdust collected from local </w:t>
      </w:r>
      <w:r w:rsidR="00C72786" w:rsidRPr="00BD13A3">
        <w:rPr>
          <w:rFonts w:ascii="Times New Roman" w:hAnsi="Times New Roman" w:cs="Times New Roman"/>
        </w:rPr>
        <w:t xml:space="preserve">sawmills in Tororo, Uganda served </w:t>
      </w:r>
      <w:r w:rsidRPr="00BD13A3">
        <w:rPr>
          <w:rFonts w:ascii="Times New Roman" w:hAnsi="Times New Roman" w:cs="Times New Roman"/>
        </w:rPr>
        <w:t>as the adsorbent precursor. Activating agents such as phosphoric acid (H</w:t>
      </w:r>
      <w:r w:rsidR="002A0926" w:rsidRPr="002A0926">
        <w:rPr>
          <w:rFonts w:ascii="Times New Roman" w:hAnsi="Times New Roman" w:cs="Times New Roman"/>
          <w:vertAlign w:val="subscript"/>
        </w:rPr>
        <w:t>3</w:t>
      </w:r>
      <w:r w:rsidR="002A0926">
        <w:rPr>
          <w:rFonts w:ascii="Times New Roman" w:hAnsi="Times New Roman" w:cs="Times New Roman"/>
        </w:rPr>
        <w:t>PO</w:t>
      </w:r>
      <w:r w:rsidR="002A0926" w:rsidRPr="002A0926">
        <w:rPr>
          <w:rFonts w:ascii="Times New Roman" w:hAnsi="Times New Roman" w:cs="Times New Roman"/>
          <w:vertAlign w:val="subscript"/>
        </w:rPr>
        <w:t>4</w:t>
      </w:r>
      <w:r w:rsidRPr="00BD13A3">
        <w:rPr>
          <w:rFonts w:ascii="Times New Roman" w:hAnsi="Times New Roman" w:cs="Times New Roman"/>
        </w:rPr>
        <w:t>) or zinc chloride (ZnSO</w:t>
      </w:r>
      <w:r w:rsidR="002A0926" w:rsidRPr="002A0926">
        <w:rPr>
          <w:rFonts w:ascii="Times New Roman" w:hAnsi="Times New Roman" w:cs="Times New Roman"/>
          <w:vertAlign w:val="subscript"/>
        </w:rPr>
        <w:t>4</w:t>
      </w:r>
      <w:r w:rsidRPr="00BD13A3">
        <w:rPr>
          <w:rFonts w:ascii="Times New Roman" w:hAnsi="Times New Roman" w:cs="Times New Roman"/>
        </w:rPr>
        <w:t xml:space="preserve">), along with hydrochloric acid (HCl) and </w:t>
      </w:r>
      <w:r w:rsidR="00C72786" w:rsidRPr="00BD13A3">
        <w:rPr>
          <w:rFonts w:ascii="Times New Roman" w:hAnsi="Times New Roman" w:cs="Times New Roman"/>
        </w:rPr>
        <w:t>sodium hydroxide (NaOH), was</w:t>
      </w:r>
      <w:r w:rsidRPr="00BD13A3">
        <w:rPr>
          <w:rFonts w:ascii="Times New Roman" w:hAnsi="Times New Roman" w:cs="Times New Roman"/>
        </w:rPr>
        <w:t xml:space="preserve"> used in the preparation of activated carbon and for pH adjustmen</w:t>
      </w:r>
      <w:r w:rsidR="00097779" w:rsidRPr="00BD13A3">
        <w:rPr>
          <w:rFonts w:ascii="Times New Roman" w:hAnsi="Times New Roman" w:cs="Times New Roman"/>
        </w:rPr>
        <w:t xml:space="preserve">ts, and deionized water was </w:t>
      </w:r>
      <w:r w:rsidRPr="00BD13A3">
        <w:rPr>
          <w:rFonts w:ascii="Times New Roman" w:hAnsi="Times New Roman" w:cs="Times New Roman"/>
        </w:rPr>
        <w:t>utilize</w:t>
      </w:r>
      <w:r w:rsidR="00E24345" w:rsidRPr="00BD13A3">
        <w:rPr>
          <w:rFonts w:ascii="Times New Roman" w:hAnsi="Times New Roman" w:cs="Times New Roman"/>
        </w:rPr>
        <w:t xml:space="preserve">d for all solution preparations, Potassium iodide, potassium </w:t>
      </w:r>
      <w:r w:rsidR="003A6EC4" w:rsidRPr="00BD13A3">
        <w:rPr>
          <w:rFonts w:ascii="Times New Roman" w:hAnsi="Times New Roman" w:cs="Times New Roman"/>
        </w:rPr>
        <w:t>iodate (</w:t>
      </w:r>
      <w:r w:rsidR="00E24345" w:rsidRPr="00BD13A3">
        <w:rPr>
          <w:rFonts w:ascii="Times New Roman" w:hAnsi="Times New Roman" w:cs="Times New Roman"/>
        </w:rPr>
        <w:t>primary standard), sodium thiosulfate,</w:t>
      </w:r>
      <w:r w:rsidR="002D2D1F" w:rsidRPr="00BD13A3">
        <w:rPr>
          <w:rFonts w:ascii="Times New Roman" w:hAnsi="Times New Roman" w:cs="Times New Roman"/>
        </w:rPr>
        <w:t xml:space="preserve"> starch indicator, </w:t>
      </w:r>
      <w:r w:rsidR="00E24345" w:rsidRPr="00BD13A3">
        <w:rPr>
          <w:rFonts w:ascii="Times New Roman" w:hAnsi="Times New Roman" w:cs="Times New Roman"/>
        </w:rPr>
        <w:t xml:space="preserve"> and iodine for iodine number determination for activated </w:t>
      </w:r>
      <w:r w:rsidR="003A6EC4" w:rsidRPr="00BD13A3">
        <w:rPr>
          <w:rFonts w:ascii="Times New Roman" w:hAnsi="Times New Roman" w:cs="Times New Roman"/>
        </w:rPr>
        <w:t xml:space="preserve">carbon, </w:t>
      </w:r>
      <w:r w:rsidR="002F6040" w:rsidRPr="00BD13A3">
        <w:rPr>
          <w:rFonts w:ascii="Times New Roman" w:hAnsi="Times New Roman" w:cs="Times New Roman"/>
        </w:rPr>
        <w:t>Methylene</w:t>
      </w:r>
      <w:r w:rsidR="003A6EC4" w:rsidRPr="00BD13A3">
        <w:rPr>
          <w:rFonts w:ascii="Times New Roman" w:hAnsi="Times New Roman" w:cs="Times New Roman"/>
        </w:rPr>
        <w:t xml:space="preserve"> blue dye (acidified), chloroform, and Disodium hydrogen phosphate buf</w:t>
      </w:r>
      <w:r w:rsidR="002F6040">
        <w:rPr>
          <w:rFonts w:ascii="Times New Roman" w:hAnsi="Times New Roman" w:cs="Times New Roman"/>
        </w:rPr>
        <w:t>fer (</w:t>
      </w:r>
      <w:r w:rsidR="002F6040" w:rsidRPr="00BD13A3">
        <w:rPr>
          <w:rFonts w:ascii="Times New Roman" w:hAnsi="Times New Roman" w:cs="Times New Roman"/>
        </w:rPr>
        <w:t xml:space="preserve">pH </w:t>
      </w:r>
      <w:r w:rsidR="003A6EC4" w:rsidRPr="00BD13A3">
        <w:rPr>
          <w:rFonts w:ascii="Times New Roman" w:hAnsi="Times New Roman" w:cs="Times New Roman"/>
        </w:rPr>
        <w:t>9.0)</w:t>
      </w:r>
      <w:r w:rsidR="00AE5B21" w:rsidRPr="00BD13A3">
        <w:rPr>
          <w:rFonts w:ascii="Times New Roman" w:hAnsi="Times New Roman" w:cs="Times New Roman"/>
        </w:rPr>
        <w:t>.</w:t>
      </w:r>
    </w:p>
    <w:p w14:paraId="4CC8BBD5" w14:textId="77777777" w:rsidR="00F83047" w:rsidRPr="00BD13A3" w:rsidRDefault="00F83047">
      <w:pPr>
        <w:pStyle w:val="Heading2"/>
      </w:pPr>
      <w:bookmarkStart w:id="77" w:name="_Toc237825924"/>
      <w:r w:rsidRPr="00BD13A3">
        <w:t>3.3 Preparation of Activated Carbon</w:t>
      </w:r>
      <w:bookmarkEnd w:id="77"/>
    </w:p>
    <w:p w14:paraId="4BDAC2FA" w14:textId="77777777" w:rsidR="0093723E" w:rsidRPr="00BD13A3" w:rsidRDefault="00D90724" w:rsidP="00314B4F">
      <w:pPr>
        <w:spacing w:line="360" w:lineRule="auto"/>
        <w:jc w:val="both"/>
        <w:rPr>
          <w:rFonts w:ascii="Times New Roman" w:hAnsi="Times New Roman" w:cs="Times New Roman"/>
        </w:rPr>
      </w:pPr>
      <w:r w:rsidRPr="00BD13A3">
        <w:rPr>
          <w:rFonts w:ascii="Times New Roman" w:hAnsi="Times New Roman" w:cs="Times New Roman"/>
        </w:rPr>
        <w:t>Activated carbon used was</w:t>
      </w:r>
      <w:r w:rsidR="0093723E" w:rsidRPr="00BD13A3">
        <w:rPr>
          <w:rFonts w:ascii="Times New Roman" w:hAnsi="Times New Roman" w:cs="Times New Roman"/>
        </w:rPr>
        <w:t xml:space="preserve"> prepared by synthesis method, with s</w:t>
      </w:r>
      <w:r w:rsidRPr="00BD13A3">
        <w:rPr>
          <w:rFonts w:ascii="Times New Roman" w:hAnsi="Times New Roman" w:cs="Times New Roman"/>
        </w:rPr>
        <w:t xml:space="preserve">light modifications. Sawdust was </w:t>
      </w:r>
      <w:r w:rsidR="0093723E" w:rsidRPr="00BD13A3">
        <w:rPr>
          <w:rFonts w:ascii="Times New Roman" w:hAnsi="Times New Roman" w:cs="Times New Roman"/>
        </w:rPr>
        <w:t xml:space="preserve">first thoroughly washed with deionized water to remove impurities, dried in an oven at approximately 105 °C for 24 hours, and sieved to a uniform particle size. For chemical activation, about </w:t>
      </w:r>
      <w:r w:rsidR="0093723E" w:rsidRPr="00BD13A3">
        <w:rPr>
          <w:rStyle w:val="Strong"/>
          <w:rFonts w:ascii="Times New Roman" w:hAnsi="Times New Roman" w:cs="Times New Roman"/>
          <w:b w:val="0"/>
        </w:rPr>
        <w:t>100 g of pre-treated sawdust</w:t>
      </w:r>
      <w:r w:rsidRPr="00BD13A3">
        <w:rPr>
          <w:rFonts w:ascii="Times New Roman" w:hAnsi="Times New Roman" w:cs="Times New Roman"/>
        </w:rPr>
        <w:t xml:space="preserve"> was </w:t>
      </w:r>
      <w:r w:rsidR="0093723E" w:rsidRPr="00BD13A3">
        <w:rPr>
          <w:rFonts w:ascii="Times New Roman" w:hAnsi="Times New Roman" w:cs="Times New Roman"/>
        </w:rPr>
        <w:t xml:space="preserve">impregnated with </w:t>
      </w:r>
      <w:r w:rsidRPr="00BD13A3">
        <w:rPr>
          <w:rStyle w:val="Strong"/>
          <w:rFonts w:ascii="Times New Roman" w:hAnsi="Times New Roman" w:cs="Times New Roman"/>
          <w:b w:val="0"/>
        </w:rPr>
        <w:t>210</w:t>
      </w:r>
      <w:r w:rsidR="0093723E" w:rsidRPr="00BD13A3">
        <w:rPr>
          <w:rStyle w:val="Strong"/>
          <w:rFonts w:ascii="Times New Roman" w:hAnsi="Times New Roman" w:cs="Times New Roman"/>
          <w:b w:val="0"/>
        </w:rPr>
        <w:t xml:space="preserve">mL of phosphoric </w:t>
      </w:r>
      <w:r w:rsidR="002F6040" w:rsidRPr="00BD13A3">
        <w:rPr>
          <w:rStyle w:val="Strong"/>
          <w:rFonts w:ascii="Times New Roman" w:hAnsi="Times New Roman" w:cs="Times New Roman"/>
          <w:b w:val="0"/>
        </w:rPr>
        <w:t>acid (</w:t>
      </w:r>
      <w:r w:rsidRPr="00BD13A3">
        <w:rPr>
          <w:rStyle w:val="Strong"/>
          <w:rFonts w:ascii="Times New Roman" w:hAnsi="Times New Roman" w:cs="Times New Roman"/>
          <w:b w:val="0"/>
        </w:rPr>
        <w:t>H</w:t>
      </w:r>
      <w:r w:rsidR="002F6040" w:rsidRPr="002F6040">
        <w:rPr>
          <w:rStyle w:val="Strong"/>
          <w:rFonts w:ascii="Times New Roman" w:hAnsi="Times New Roman" w:cs="Times New Roman"/>
          <w:b w:val="0"/>
          <w:vertAlign w:val="subscript"/>
        </w:rPr>
        <w:t>3</w:t>
      </w:r>
      <w:r w:rsidRPr="00BD13A3">
        <w:rPr>
          <w:rStyle w:val="Strong"/>
          <w:rFonts w:ascii="Times New Roman" w:hAnsi="Times New Roman" w:cs="Times New Roman"/>
          <w:b w:val="0"/>
        </w:rPr>
        <w:t>PO</w:t>
      </w:r>
      <w:r w:rsidR="002F6040" w:rsidRPr="002F6040">
        <w:rPr>
          <w:rStyle w:val="Strong"/>
          <w:rFonts w:ascii="Times New Roman" w:hAnsi="Times New Roman" w:cs="Times New Roman"/>
          <w:b w:val="0"/>
          <w:vertAlign w:val="subscript"/>
        </w:rPr>
        <w:t>4</w:t>
      </w:r>
      <w:r w:rsidRPr="00BD13A3">
        <w:rPr>
          <w:rStyle w:val="Strong"/>
          <w:rFonts w:ascii="Times New Roman" w:hAnsi="Times New Roman" w:cs="Times New Roman"/>
          <w:b w:val="0"/>
        </w:rPr>
        <w:t>, 85</w:t>
      </w:r>
      <w:r w:rsidR="0093723E" w:rsidRPr="00BD13A3">
        <w:rPr>
          <w:rStyle w:val="Strong"/>
          <w:rFonts w:ascii="Times New Roman" w:hAnsi="Times New Roman" w:cs="Times New Roman"/>
          <w:b w:val="0"/>
        </w:rPr>
        <w:t>% w/v)</w:t>
      </w:r>
      <w:r w:rsidR="0093723E" w:rsidRPr="00BD13A3">
        <w:rPr>
          <w:rFonts w:ascii="Times New Roman" w:hAnsi="Times New Roman" w:cs="Times New Roman"/>
        </w:rPr>
        <w:t xml:space="preserve"> ensuring thorough mixing for uniform penetra</w:t>
      </w:r>
      <w:r w:rsidR="00292827" w:rsidRPr="00BD13A3">
        <w:rPr>
          <w:rFonts w:ascii="Times New Roman" w:hAnsi="Times New Roman" w:cs="Times New Roman"/>
        </w:rPr>
        <w:t>tion. The impregnated sawdust was</w:t>
      </w:r>
      <w:r w:rsidR="0093723E" w:rsidRPr="00BD13A3">
        <w:rPr>
          <w:rFonts w:ascii="Times New Roman" w:hAnsi="Times New Roman" w:cs="Times New Roman"/>
        </w:rPr>
        <w:t xml:space="preserve"> then dried and subjected to thermal treatment at </w:t>
      </w:r>
      <w:r w:rsidR="00292827" w:rsidRPr="00BD13A3">
        <w:rPr>
          <w:rStyle w:val="Strong"/>
          <w:rFonts w:ascii="Times New Roman" w:hAnsi="Times New Roman" w:cs="Times New Roman"/>
          <w:b w:val="0"/>
        </w:rPr>
        <w:t xml:space="preserve">800 °C for </w:t>
      </w:r>
      <w:r w:rsidR="0093723E" w:rsidRPr="00BD13A3">
        <w:rPr>
          <w:rStyle w:val="Strong"/>
          <w:rFonts w:ascii="Times New Roman" w:hAnsi="Times New Roman" w:cs="Times New Roman"/>
          <w:b w:val="0"/>
        </w:rPr>
        <w:t>2 hours</w:t>
      </w:r>
      <w:r w:rsidR="00292827" w:rsidRPr="00BD13A3">
        <w:rPr>
          <w:rStyle w:val="Strong"/>
          <w:rFonts w:ascii="Times New Roman" w:hAnsi="Times New Roman" w:cs="Times New Roman"/>
          <w:b w:val="0"/>
        </w:rPr>
        <w:t xml:space="preserve"> in a furnace</w:t>
      </w:r>
      <w:r w:rsidR="0093723E" w:rsidRPr="00BD13A3">
        <w:rPr>
          <w:rFonts w:ascii="Times New Roman" w:hAnsi="Times New Roman" w:cs="Times New Roman"/>
        </w:rPr>
        <w:t>.</w:t>
      </w:r>
      <w:r w:rsidR="00292827" w:rsidRPr="00BD13A3">
        <w:rPr>
          <w:rFonts w:ascii="Times New Roman" w:hAnsi="Times New Roman" w:cs="Times New Roman"/>
        </w:rPr>
        <w:t xml:space="preserve"> After activation, the carbon was</w:t>
      </w:r>
      <w:r w:rsidR="0093723E" w:rsidRPr="00BD13A3">
        <w:rPr>
          <w:rFonts w:ascii="Times New Roman" w:hAnsi="Times New Roman" w:cs="Times New Roman"/>
        </w:rPr>
        <w:t xml:space="preserve"> washed with approximately </w:t>
      </w:r>
      <w:r w:rsidR="00292827" w:rsidRPr="00BD13A3">
        <w:rPr>
          <w:rStyle w:val="Strong"/>
          <w:rFonts w:ascii="Times New Roman" w:hAnsi="Times New Roman" w:cs="Times New Roman"/>
          <w:b w:val="0"/>
        </w:rPr>
        <w:t>1</w:t>
      </w:r>
      <w:r w:rsidR="0093723E" w:rsidRPr="00BD13A3">
        <w:rPr>
          <w:rStyle w:val="Strong"/>
          <w:rFonts w:ascii="Times New Roman" w:hAnsi="Times New Roman" w:cs="Times New Roman"/>
          <w:b w:val="0"/>
        </w:rPr>
        <w:t>L of hot deionized water</w:t>
      </w:r>
      <w:r w:rsidR="0093723E" w:rsidRPr="00BD13A3">
        <w:rPr>
          <w:rFonts w:ascii="Times New Roman" w:hAnsi="Times New Roman" w:cs="Times New Roman"/>
          <w:b/>
        </w:rPr>
        <w:t>,</w:t>
      </w:r>
      <w:r w:rsidR="0093723E" w:rsidRPr="00BD13A3">
        <w:rPr>
          <w:rFonts w:ascii="Times New Roman" w:hAnsi="Times New Roman" w:cs="Times New Roman"/>
        </w:rPr>
        <w:t xml:space="preserve"> followed by rinsing with </w:t>
      </w:r>
      <w:r w:rsidR="0093723E" w:rsidRPr="00BD13A3">
        <w:rPr>
          <w:rStyle w:val="Strong"/>
          <w:rFonts w:ascii="Times New Roman" w:hAnsi="Times New Roman" w:cs="Times New Roman"/>
          <w:b w:val="0"/>
        </w:rPr>
        <w:t>500 mL of 0.1 M hydrochloric acid (HCl)</w:t>
      </w:r>
      <w:r w:rsidR="0093723E" w:rsidRPr="00BD13A3">
        <w:rPr>
          <w:rFonts w:ascii="Times New Roman" w:hAnsi="Times New Roman" w:cs="Times New Roman"/>
        </w:rPr>
        <w:t xml:space="preserve"> to remove residual activating agents, and finally washed repeatedly with deionized w</w:t>
      </w:r>
      <w:r w:rsidR="00292827" w:rsidRPr="00BD13A3">
        <w:rPr>
          <w:rFonts w:ascii="Times New Roman" w:hAnsi="Times New Roman" w:cs="Times New Roman"/>
        </w:rPr>
        <w:t xml:space="preserve">ater until the effluent reached </w:t>
      </w:r>
      <w:r w:rsidR="0093723E" w:rsidRPr="00BD13A3">
        <w:rPr>
          <w:rFonts w:ascii="Times New Roman" w:hAnsi="Times New Roman" w:cs="Times New Roman"/>
        </w:rPr>
        <w:t xml:space="preserve">neutral </w:t>
      </w:r>
      <w:r w:rsidR="00CA20FF" w:rsidRPr="00BD13A3">
        <w:rPr>
          <w:rFonts w:ascii="Times New Roman" w:hAnsi="Times New Roman" w:cs="Times New Roman"/>
        </w:rPr>
        <w:t>pH (</w:t>
      </w:r>
      <w:r w:rsidR="0093723E" w:rsidRPr="00BD13A3">
        <w:rPr>
          <w:rFonts w:ascii="Times New Roman" w:hAnsi="Times New Roman" w:cs="Times New Roman"/>
        </w:rPr>
        <w:t>7).</w:t>
      </w:r>
      <w:r w:rsidR="00292827" w:rsidRPr="00BD13A3">
        <w:rPr>
          <w:rFonts w:ascii="Times New Roman" w:hAnsi="Times New Roman" w:cs="Times New Roman"/>
        </w:rPr>
        <w:t xml:space="preserve"> The washed activated carbon was dried again in an oven at 80</w:t>
      </w:r>
      <w:r w:rsidR="0093723E" w:rsidRPr="00BD13A3">
        <w:rPr>
          <w:rFonts w:ascii="Times New Roman" w:hAnsi="Times New Roman" w:cs="Times New Roman"/>
        </w:rPr>
        <w:t xml:space="preserve"> °C </w:t>
      </w:r>
      <w:r w:rsidR="00292827" w:rsidRPr="00BD13A3">
        <w:rPr>
          <w:rFonts w:ascii="Times New Roman" w:hAnsi="Times New Roman" w:cs="Times New Roman"/>
        </w:rPr>
        <w:t xml:space="preserve">for 12 hours </w:t>
      </w:r>
      <w:r w:rsidR="0093723E" w:rsidRPr="00BD13A3">
        <w:rPr>
          <w:rFonts w:ascii="Times New Roman" w:hAnsi="Times New Roman" w:cs="Times New Roman"/>
        </w:rPr>
        <w:t xml:space="preserve">and </w:t>
      </w:r>
      <w:r w:rsidR="00292827" w:rsidRPr="00BD13A3">
        <w:rPr>
          <w:rFonts w:ascii="Times New Roman" w:hAnsi="Times New Roman" w:cs="Times New Roman"/>
        </w:rPr>
        <w:t xml:space="preserve">was </w:t>
      </w:r>
      <w:r w:rsidR="0093723E" w:rsidRPr="00BD13A3">
        <w:rPr>
          <w:rFonts w:ascii="Times New Roman" w:hAnsi="Times New Roman" w:cs="Times New Roman"/>
        </w:rPr>
        <w:t>stored in desiccators for subsequent use.</w:t>
      </w:r>
    </w:p>
    <w:p w14:paraId="2276E08A" w14:textId="77777777" w:rsidR="00463C10" w:rsidRDefault="00F83047">
      <w:pPr>
        <w:pStyle w:val="Heading2"/>
      </w:pPr>
      <w:bookmarkStart w:id="78" w:name="_Toc237825925"/>
      <w:r w:rsidRPr="00BD13A3">
        <w:lastRenderedPageBreak/>
        <w:t>3.4 Characterization of Adsorbent</w:t>
      </w:r>
      <w:bookmarkEnd w:id="78"/>
      <w:r w:rsidR="00292827" w:rsidRPr="00BD13A3">
        <w:tab/>
      </w:r>
    </w:p>
    <w:p w14:paraId="4590E14E" w14:textId="77777777" w:rsidR="00F83047" w:rsidRPr="00BD13A3" w:rsidRDefault="00F83047" w:rsidP="00314B4F">
      <w:pPr>
        <w:spacing w:before="100" w:beforeAutospacing="1" w:after="100" w:afterAutospacing="1" w:line="360" w:lineRule="auto"/>
        <w:jc w:val="both"/>
        <w:rPr>
          <w:rFonts w:ascii="Times New Roman" w:eastAsia="Times New Roman" w:hAnsi="Times New Roman" w:cs="Times New Roman"/>
          <w:kern w:val="0"/>
        </w:rPr>
      </w:pPr>
      <w:r w:rsidRPr="00BD13A3">
        <w:rPr>
          <w:rFonts w:ascii="Times New Roman" w:eastAsia="Times New Roman" w:hAnsi="Times New Roman" w:cs="Times New Roman"/>
          <w:kern w:val="0"/>
        </w:rPr>
        <w:t>The</w:t>
      </w:r>
      <w:r w:rsidR="00ED3291" w:rsidRPr="00BD13A3">
        <w:rPr>
          <w:rFonts w:ascii="Times New Roman" w:eastAsia="Times New Roman" w:hAnsi="Times New Roman" w:cs="Times New Roman"/>
          <w:kern w:val="0"/>
        </w:rPr>
        <w:t xml:space="preserve"> prepared activated carbon was </w:t>
      </w:r>
      <w:r w:rsidRPr="00BD13A3">
        <w:rPr>
          <w:rFonts w:ascii="Times New Roman" w:eastAsia="Times New Roman" w:hAnsi="Times New Roman" w:cs="Times New Roman"/>
          <w:kern w:val="0"/>
        </w:rPr>
        <w:t>characterized to determine its physicochemical properties crucia</w:t>
      </w:r>
      <w:r w:rsidR="00ED3291" w:rsidRPr="00BD13A3">
        <w:rPr>
          <w:rFonts w:ascii="Times New Roman" w:eastAsia="Times New Roman" w:hAnsi="Times New Roman" w:cs="Times New Roman"/>
          <w:kern w:val="0"/>
        </w:rPr>
        <w:t>l for adsorption. Techniques used</w:t>
      </w:r>
      <w:r w:rsidRPr="00BD13A3">
        <w:rPr>
          <w:rFonts w:ascii="Times New Roman" w:eastAsia="Times New Roman" w:hAnsi="Times New Roman" w:cs="Times New Roman"/>
          <w:kern w:val="0"/>
        </w:rPr>
        <w:t xml:space="preserve"> include</w:t>
      </w:r>
      <w:r w:rsidR="00ED3291" w:rsidRPr="00BD13A3">
        <w:rPr>
          <w:rFonts w:ascii="Times New Roman" w:eastAsia="Times New Roman" w:hAnsi="Times New Roman" w:cs="Times New Roman"/>
          <w:kern w:val="0"/>
        </w:rPr>
        <w:t>d</w:t>
      </w:r>
      <w:r w:rsidRPr="00BD13A3">
        <w:rPr>
          <w:rFonts w:ascii="Times New Roman" w:eastAsia="Times New Roman" w:hAnsi="Times New Roman" w:cs="Times New Roman"/>
          <w:kern w:val="0"/>
        </w:rPr>
        <w:t>:</w:t>
      </w:r>
    </w:p>
    <w:p w14:paraId="622038A3" w14:textId="77777777" w:rsidR="000C32D4" w:rsidRPr="00BD13A3" w:rsidRDefault="000C32D4" w:rsidP="00314B4F">
      <w:pPr>
        <w:pStyle w:val="NormalWeb"/>
        <w:spacing w:line="360" w:lineRule="auto"/>
        <w:jc w:val="both"/>
      </w:pPr>
      <w:r w:rsidRPr="00BD13A3">
        <w:t>Scanning E</w:t>
      </w:r>
      <w:r w:rsidR="009F149A" w:rsidRPr="00BD13A3">
        <w:t>lectron Microscopy (SEM) was</w:t>
      </w:r>
      <w:r w:rsidRPr="00BD13A3">
        <w:t xml:space="preserve"> employed to visualize the surface morphology. Fourier-Transform Infra</w:t>
      </w:r>
      <w:r w:rsidR="009F149A" w:rsidRPr="00BD13A3">
        <w:t xml:space="preserve">red (FTIR) spectroscopy was </w:t>
      </w:r>
      <w:r w:rsidRPr="00BD13A3">
        <w:t>used to identify and characterize the functional groups present on the activate</w:t>
      </w:r>
      <w:r w:rsidR="009F149A" w:rsidRPr="00BD13A3">
        <w:t>d carbon surface</w:t>
      </w:r>
      <w:r w:rsidRPr="00BD13A3">
        <w:t>. In addition, t</w:t>
      </w:r>
      <w:r w:rsidR="00B410BF" w:rsidRPr="00BD13A3">
        <w:t xml:space="preserve">he iodine number method was </w:t>
      </w:r>
      <w:r w:rsidRPr="00BD13A3">
        <w:t>applied to evaluate the micropore content and adsorption capacity of the activated carbon, providing a comprehensive assessment of its structural and chemical properties.</w:t>
      </w:r>
    </w:p>
    <w:p w14:paraId="0929B41D" w14:textId="77777777" w:rsidR="003A1B56" w:rsidRDefault="00CF5DA6" w:rsidP="003A1B56">
      <w:pPr>
        <w:pStyle w:val="NormalWeb"/>
        <w:spacing w:line="360" w:lineRule="auto"/>
        <w:jc w:val="both"/>
        <w:rPr>
          <w:rStyle w:val="Strong"/>
          <w:rFonts w:eastAsiaTheme="majorEastAsia"/>
        </w:rPr>
      </w:pPr>
      <w:r w:rsidRPr="00BD13A3">
        <w:rPr>
          <w:rStyle w:val="Strong"/>
          <w:rFonts w:eastAsiaTheme="majorEastAsia"/>
        </w:rPr>
        <w:t>3.4.1 Iodine Number Determination</w:t>
      </w:r>
    </w:p>
    <w:p w14:paraId="1FEF696B" w14:textId="7797A0F7" w:rsidR="00463C10" w:rsidRDefault="00CF5DA6">
      <w:pPr>
        <w:pStyle w:val="NormalWeb"/>
        <w:spacing w:line="360" w:lineRule="auto"/>
        <w:jc w:val="both"/>
      </w:pPr>
      <w:r w:rsidRPr="00BD13A3">
        <w:t>The microporous structure and relative surface area of the synthesized sawdust activated carbon were evaluated using the standar</w:t>
      </w:r>
      <w:r w:rsidR="00604B78" w:rsidRPr="00BD13A3">
        <w:t>d iodine number method</w:t>
      </w:r>
      <w:r w:rsidR="003A1B56">
        <w:t xml:space="preserve">. </w:t>
      </w:r>
      <w:r w:rsidRPr="00BD13A3">
        <w:t xml:space="preserve">A </w:t>
      </w:r>
      <w:r w:rsidR="003A1B56">
        <w:t xml:space="preserve">1.0 g dry mass </w:t>
      </w:r>
      <w:r w:rsidRPr="00BD13A3">
        <w:t>of the activated carbon was added to 50 mL of 0.1 N iodine s</w:t>
      </w:r>
      <w:r w:rsidR="00604B78" w:rsidRPr="00BD13A3">
        <w:t>olution</w:t>
      </w:r>
      <w:r w:rsidRPr="00BD13A3">
        <w:t>. Before addition, the sample was treated with 5% by weight hydrochloric acid to eliminate surface</w:t>
      </w:r>
      <w:r w:rsidR="00604B78" w:rsidRPr="00BD13A3">
        <w:t xml:space="preserve"> carbonates</w:t>
      </w:r>
      <w:r w:rsidRPr="00BD13A3">
        <w:t>. The suspension was vigorously agitated a</w:t>
      </w:r>
      <w:r w:rsidR="00604B78" w:rsidRPr="00BD13A3">
        <w:t>nd filtered</w:t>
      </w:r>
      <w:r w:rsidRPr="00BD13A3">
        <w:t xml:space="preserve">. A 10 mL aliquot of the filtrate was titrated against standard 0.1 N sodium thiosulfate solution using a starch indicator to determine residual iodine </w:t>
      </w:r>
      <w:r w:rsidR="00D65A0C" w:rsidRPr="00BD13A3">
        <w:t>normality</w:t>
      </w:r>
      <w:r w:rsidR="00D65A0C">
        <w:t xml:space="preserve">. The determination of the internal microporous properties follows a multi-step chemical calculation framework. First, the residual normality of the unabsorbed iodine filtrate </w:t>
      </w:r>
      <m:oMath>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r</m:t>
            </m:r>
          </m:sub>
        </m:sSub>
        <m:r>
          <w:rPr>
            <w:rFonts w:ascii="Cambria Math"/>
          </w:rPr>
          <m:t>)</m:t>
        </m:r>
      </m:oMath>
      <w:r w:rsidR="00D65A0C">
        <w:t xml:space="preserve"> was computed using equation (1):</w:t>
      </w:r>
    </w:p>
    <w:p w14:paraId="68D6AE77" w14:textId="77777777" w:rsidR="00D65A0C" w:rsidRPr="00BD13A3" w:rsidRDefault="00F303A5" w:rsidP="00D65A0C">
      <w:pPr>
        <w:spacing w:line="360" w:lineRule="auto"/>
        <w:jc w:val="center"/>
        <w:rPr>
          <w:rFonts w:ascii="Times New Roman" w:hAnsi="Times New Roman" w:cs="Times New Roman"/>
        </w:rPr>
      </w:pPr>
      <m:oMath>
        <m:sSub>
          <m:sSubPr>
            <m:ctrlPr>
              <w:rPr>
                <w:rFonts w:ascii="Cambria Math" w:hAnsi="Times New Roman" w:cs="Times New Roman"/>
                <w:i/>
              </w:rPr>
            </m:ctrlPr>
          </m:sSubPr>
          <m:e>
            <m:r>
              <w:rPr>
                <w:rFonts w:ascii="Cambria Math" w:hAnsi="Cambria Math" w:cs="Times New Roman"/>
              </w:rPr>
              <m:t>N</m:t>
            </m:r>
          </m:e>
          <m:sub>
            <m:r>
              <w:rPr>
                <w:rFonts w:ascii="Cambria Math" w:hAnsi="Cambria Math" w:cs="Times New Roman"/>
              </w:rPr>
              <m:t>r</m:t>
            </m:r>
          </m:sub>
        </m:sSub>
        <m:r>
          <w:rPr>
            <w:rFonts w:ascii="Cambria Math" w:hAnsi="Times New Roman" w:cs="Times New Roman"/>
          </w:rPr>
          <m:t xml:space="preserve">= </m:t>
        </m:r>
        <m:f>
          <m:fPr>
            <m:ctrlPr>
              <w:rPr>
                <w:rFonts w:ascii="Cambria Math" w:hAnsi="Times New Roman" w:cs="Times New Roman"/>
                <w:i/>
              </w:rPr>
            </m:ctrlPr>
          </m:fPr>
          <m:num>
            <m:sSub>
              <m:sSubPr>
                <m:ctrlPr>
                  <w:rPr>
                    <w:rFonts w:ascii="Cambria Math" w:hAnsi="Times New Roman" w:cs="Times New Roman"/>
                    <w:i/>
                  </w:rPr>
                </m:ctrlPr>
              </m:sSubPr>
              <m:e>
                <m:r>
                  <w:rPr>
                    <w:rFonts w:ascii="Cambria Math" w:hAnsi="Cambria Math" w:cs="Times New Roman"/>
                  </w:rPr>
                  <m:t>N</m:t>
                </m:r>
              </m:e>
              <m:sub>
                <m:r>
                  <w:rPr>
                    <w:rFonts w:ascii="Cambria Math" w:hAnsi="Times New Roman" w:cs="Times New Roman"/>
                  </w:rPr>
                  <m:t>2</m:t>
                </m:r>
              </m:sub>
            </m:sSub>
            <m:r>
              <w:rPr>
                <w:rFonts w:ascii="Times New Roman" w:hAnsi="Times New Roman" w:cs="Times New Roman"/>
              </w:rPr>
              <m:t>×</m:t>
            </m:r>
            <m:r>
              <w:rPr>
                <w:rFonts w:ascii="Cambria Math" w:hAnsi="Cambria Math" w:cs="Times New Roman"/>
              </w:rPr>
              <m:t>V</m:t>
            </m:r>
          </m:num>
          <m:den>
            <m:r>
              <w:rPr>
                <w:rFonts w:ascii="Cambria Math" w:hAnsi="Times New Roman" w:cs="Times New Roman"/>
              </w:rPr>
              <m:t>50</m:t>
            </m:r>
          </m:den>
        </m:f>
      </m:oMath>
      <w:r w:rsidR="00D65A0C" w:rsidRPr="00BD13A3">
        <w:rPr>
          <w:rFonts w:ascii="Times New Roman" w:hAnsi="Times New Roman" w:cs="Times New Roman"/>
          <w:b/>
        </w:rPr>
        <w:t>………. (Eq.1)</w:t>
      </w:r>
    </w:p>
    <w:p w14:paraId="13678785" w14:textId="53F2A0E1" w:rsidR="00D65A0C" w:rsidRDefault="00D65A0C">
      <w:pPr>
        <w:pStyle w:val="NormalWeb"/>
        <w:spacing w:line="360" w:lineRule="auto"/>
        <w:jc w:val="both"/>
      </w:pPr>
      <w:r w:rsidRPr="00BD13A3">
        <w:rPr>
          <w:bCs/>
        </w:rPr>
        <w:t xml:space="preserve">Where </w:t>
      </w:r>
      <m:oMath>
        <m:sSub>
          <m:sSubPr>
            <m:ctrlPr>
              <w:rPr>
                <w:rFonts w:ascii="Cambria Math" w:hAnsi="Cambria Math"/>
                <w:bCs/>
                <w:i/>
              </w:rPr>
            </m:ctrlPr>
          </m:sSubPr>
          <m:e>
            <m:r>
              <w:rPr>
                <w:rFonts w:ascii="Cambria Math" w:hAnsi="Cambria Math"/>
              </w:rPr>
              <m:t>N</m:t>
            </m:r>
          </m:e>
          <m:sub>
            <m:r>
              <w:rPr>
                <w:rFonts w:ascii="Cambria Math"/>
              </w:rPr>
              <m:t>2</m:t>
            </m:r>
          </m:sub>
        </m:sSub>
      </m:oMath>
      <w:r w:rsidRPr="00BD13A3">
        <w:t xml:space="preserve"> represents the known standard normality of the sodium thiosulfate titrant (0.1N) and V represents the average volume of sodium thiosulfate used</w:t>
      </w:r>
      <w:r>
        <w:t>.</w:t>
      </w:r>
    </w:p>
    <w:p w14:paraId="213A4841" w14:textId="52F3154B" w:rsidR="00D65A0C" w:rsidRDefault="00D65A0C">
      <w:pPr>
        <w:pStyle w:val="NormalWeb"/>
        <w:spacing w:line="360" w:lineRule="auto"/>
        <w:jc w:val="both"/>
      </w:pPr>
      <w:r>
        <w:t>This filtrate metric was implemented to solve for the mass of iodine adsorbed per unit gram of carbon (X), governed by the stoichiometric expression in equation (2):</w:t>
      </w:r>
    </w:p>
    <w:p w14:paraId="58B9091C" w14:textId="77777777" w:rsidR="0021715E" w:rsidRPr="00BD13A3" w:rsidRDefault="0021715E" w:rsidP="0021715E">
      <w:pPr>
        <w:spacing w:before="100" w:beforeAutospacing="1" w:after="100" w:afterAutospacing="1" w:line="360" w:lineRule="auto"/>
        <w:jc w:val="center"/>
        <w:outlineLvl w:val="2"/>
        <w:rPr>
          <w:rFonts w:ascii="Times New Roman" w:eastAsia="Times New Roman" w:hAnsi="Times New Roman" w:cs="Times New Roman"/>
          <w:b/>
          <w:bCs/>
        </w:rPr>
      </w:pPr>
      <w:bookmarkStart w:id="79" w:name="_Toc237819610"/>
      <w:bookmarkStart w:id="80" w:name="_Toc237825734"/>
      <w:bookmarkStart w:id="81" w:name="_Toc237825926"/>
      <m:oMath>
        <m:r>
          <w:rPr>
            <w:rFonts w:ascii="Cambria Math" w:eastAsia="Times New Roman" w:hAnsi="Cambria Math" w:cs="Times New Roman"/>
          </w:rPr>
          <m:t>X</m:t>
        </m:r>
        <m:r>
          <w:rPr>
            <w:rFonts w:ascii="Cambria Math" w:eastAsia="Times New Roman" w:hAnsi="Times New Roman" w:cs="Times New Roman"/>
          </w:rPr>
          <m:t>=(12693</m:t>
        </m:r>
        <m:r>
          <w:rPr>
            <w:rFonts w:ascii="Times New Roman" w:eastAsia="Times New Roman" w:hAnsi="Times New Roman" w:cs="Times New Roman"/>
          </w:rPr>
          <m:t>×</m:t>
        </m:r>
        <m:sSub>
          <m:sSubPr>
            <m:ctrlPr>
              <w:rPr>
                <w:rFonts w:ascii="Cambria Math" w:eastAsia="Times New Roman" w:hAnsi="Times New Roman" w:cs="Times New Roman"/>
                <w:bCs/>
                <w:i/>
              </w:rPr>
            </m:ctrlPr>
          </m:sSubPr>
          <m:e>
            <m:r>
              <w:rPr>
                <w:rFonts w:ascii="Cambria Math" w:eastAsia="Times New Roman" w:hAnsi="Cambria Math" w:cs="Times New Roman"/>
              </w:rPr>
              <m:t>N</m:t>
            </m:r>
          </m:e>
          <m:sub>
            <m:r>
              <w:rPr>
                <w:rFonts w:ascii="Cambria Math" w:eastAsia="Times New Roman" w:hAnsi="Times New Roman" w:cs="Times New Roman"/>
              </w:rPr>
              <m:t>1</m:t>
            </m:r>
          </m:sub>
        </m:sSub>
        <m:r>
          <w:rPr>
            <w:rFonts w:ascii="Cambria Math" w:eastAsia="Times New Roman" w:hAnsi="Times New Roman" w:cs="Times New Roman"/>
          </w:rPr>
          <m:t>)</m:t>
        </m:r>
        <m:r>
          <w:rPr>
            <w:rFonts w:ascii="Times New Roman" w:eastAsia="Times New Roman" w:hAnsi="Times New Roman" w:cs="Times New Roman"/>
          </w:rPr>
          <m:t>-</m:t>
        </m:r>
        <m:r>
          <w:rPr>
            <w:rFonts w:ascii="Cambria Math" w:eastAsia="Times New Roman" w:hAnsi="Times New Roman" w:cs="Times New Roman"/>
          </w:rPr>
          <m:t>(279.246</m:t>
        </m:r>
        <m:sSub>
          <m:sSubPr>
            <m:ctrlPr>
              <w:rPr>
                <w:rFonts w:ascii="Cambria Math" w:eastAsia="Times New Roman" w:hAnsi="Times New Roman" w:cs="Times New Roman"/>
                <w:bCs/>
                <w:i/>
              </w:rPr>
            </m:ctrlPr>
          </m:sSubPr>
          <m:e>
            <m:r>
              <w:rPr>
                <w:rFonts w:ascii="Cambria Math" w:eastAsia="Times New Roman" w:hAnsi="Cambria Math" w:cs="Times New Roman"/>
              </w:rPr>
              <m:t>N</m:t>
            </m:r>
          </m:e>
          <m:sub>
            <m:r>
              <w:rPr>
                <w:rFonts w:ascii="Cambria Math" w:eastAsia="Times New Roman" w:hAnsi="Times New Roman" w:cs="Times New Roman"/>
              </w:rPr>
              <m:t>2</m:t>
            </m:r>
          </m:sub>
        </m:sSub>
        <m:r>
          <w:rPr>
            <w:rFonts w:ascii="Cambria Math" w:eastAsia="Times New Roman" w:hAnsi="Cambria Math" w:cs="Times New Roman"/>
          </w:rPr>
          <m:t>V</m:t>
        </m:r>
        <m:r>
          <w:rPr>
            <w:rFonts w:ascii="Cambria Math" w:eastAsia="Times New Roman" w:hAnsi="Times New Roman" w:cs="Times New Roman"/>
          </w:rPr>
          <m:t>)</m:t>
        </m:r>
      </m:oMath>
      <w:r w:rsidRPr="00BD13A3">
        <w:rPr>
          <w:rFonts w:ascii="Times New Roman" w:eastAsia="Times New Roman" w:hAnsi="Times New Roman" w:cs="Times New Roman"/>
          <w:bCs/>
        </w:rPr>
        <w:t xml:space="preserve"> …. </w:t>
      </w:r>
      <w:r w:rsidRPr="00BD13A3">
        <w:rPr>
          <w:rFonts w:ascii="Times New Roman" w:eastAsia="Times New Roman" w:hAnsi="Times New Roman" w:cs="Times New Roman"/>
          <w:b/>
          <w:bCs/>
        </w:rPr>
        <w:t>(Eq.2)</w:t>
      </w:r>
      <w:bookmarkEnd w:id="79"/>
      <w:bookmarkEnd w:id="80"/>
      <w:bookmarkEnd w:id="81"/>
    </w:p>
    <w:p w14:paraId="5B7954DA" w14:textId="2293FCB3" w:rsidR="0021715E" w:rsidRDefault="0021715E">
      <w:pPr>
        <w:pStyle w:val="NormalWeb"/>
        <w:spacing w:line="360" w:lineRule="auto"/>
        <w:jc w:val="both"/>
      </w:pPr>
      <w:r w:rsidRPr="00BD13A3">
        <w:t xml:space="preserve">Where </w:t>
      </w:r>
      <m:oMath>
        <m:sSub>
          <m:sSubPr>
            <m:ctrlPr>
              <w:rPr>
                <w:rFonts w:ascii="Cambria Math" w:hAnsi="Cambria Math"/>
                <w:bCs/>
                <w:i/>
              </w:rPr>
            </m:ctrlPr>
          </m:sSubPr>
          <m:e>
            <m:r>
              <w:rPr>
                <w:rFonts w:ascii="Cambria Math" w:hAnsi="Cambria Math"/>
              </w:rPr>
              <m:t>N</m:t>
            </m:r>
          </m:e>
          <m:sub>
            <m:r>
              <w:rPr>
                <w:rFonts w:ascii="Cambria Math"/>
              </w:rPr>
              <m:t>1</m:t>
            </m:r>
          </m:sub>
        </m:sSub>
      </m:oMath>
      <w:r w:rsidRPr="00BD13A3">
        <w:t>is the initial normality of the stock iodine</w:t>
      </w:r>
      <w:r>
        <w:t xml:space="preserve"> solution (0.1N).</w:t>
      </w:r>
    </w:p>
    <w:p w14:paraId="5847BB8E" w14:textId="1B2224E4" w:rsidR="00D65A0C" w:rsidRDefault="0021715E">
      <w:pPr>
        <w:pStyle w:val="NormalWeb"/>
        <w:spacing w:line="360" w:lineRule="auto"/>
        <w:jc w:val="both"/>
        <w:rPr>
          <w:bCs/>
        </w:rPr>
      </w:pPr>
      <w:r w:rsidRPr="00BD13A3">
        <w:lastRenderedPageBreak/>
        <w:t>Finally, the absolute iodine number (</w:t>
      </w:r>
      <m:oMath>
        <m:sSub>
          <m:sSubPr>
            <m:ctrlPr>
              <w:rPr>
                <w:rFonts w:ascii="Cambria Math" w:hAnsi="Cambria Math"/>
                <w:bCs/>
                <w:i/>
              </w:rPr>
            </m:ctrlPr>
          </m:sSubPr>
          <m:e>
            <m:r>
              <w:rPr>
                <w:rFonts w:ascii="Cambria Math" w:hAnsi="Cambria Math"/>
              </w:rPr>
              <m:t>I</m:t>
            </m:r>
          </m:e>
          <m:sub>
            <m:r>
              <w:rPr>
                <w:rFonts w:ascii="Cambria Math" w:hAnsi="Cambria Math"/>
              </w:rPr>
              <m:t>n</m:t>
            </m:r>
          </m:sub>
        </m:sSub>
      </m:oMath>
      <w:r w:rsidRPr="00BD13A3">
        <w:t xml:space="preserve">) of the sawdust-derived activated carbon was standardized using </w:t>
      </w:r>
      <w:r w:rsidRPr="00BD13A3">
        <w:rPr>
          <w:b/>
          <w:bCs/>
        </w:rPr>
        <w:t>Equation (3)</w:t>
      </w:r>
      <w:r>
        <w:rPr>
          <w:b/>
          <w:bCs/>
        </w:rPr>
        <w:t xml:space="preserve">, </w:t>
      </w:r>
      <w:r w:rsidRPr="0021715E">
        <w:rPr>
          <w:bCs/>
        </w:rPr>
        <w:t>in</w:t>
      </w:r>
      <w:r>
        <w:rPr>
          <w:bCs/>
        </w:rPr>
        <w:t>corporating a filtrate normality correction factor:</w:t>
      </w:r>
    </w:p>
    <w:p w14:paraId="105C1171" w14:textId="4ABB82A8" w:rsidR="008C55DB" w:rsidRPr="00B51C09" w:rsidRDefault="00F303A5" w:rsidP="00B51C09">
      <w:pPr>
        <w:pStyle w:val="NormalWeb"/>
        <w:spacing w:line="360" w:lineRule="auto"/>
        <w:jc w:val="center"/>
      </w:pPr>
      <m:oMath>
        <m:sSub>
          <m:sSubPr>
            <m:ctrlPr>
              <w:rPr>
                <w:rFonts w:ascii="Cambria Math" w:hAnsi="Cambria Math"/>
                <w:bCs/>
                <w:i/>
              </w:rPr>
            </m:ctrlPr>
          </m:sSubPr>
          <m:e>
            <m:r>
              <w:rPr>
                <w:rFonts w:ascii="Cambria Math" w:hAnsi="Cambria Math"/>
              </w:rPr>
              <m:t>I</m:t>
            </m:r>
          </m:e>
          <m:sub>
            <m:r>
              <w:rPr>
                <w:rFonts w:ascii="Cambria Math" w:hAnsi="Cambria Math"/>
              </w:rPr>
              <m:t>n</m:t>
            </m:r>
          </m:sub>
        </m:sSub>
        <m:r>
          <w:rPr>
            <w:rFonts w:ascii="Cambria Math"/>
          </w:rPr>
          <m:t>=</m:t>
        </m:r>
        <m:f>
          <m:fPr>
            <m:ctrlPr>
              <w:rPr>
                <w:rFonts w:ascii="Cambria Math" w:hAnsi="Cambria Math"/>
                <w:bCs/>
                <w:i/>
              </w:rPr>
            </m:ctrlPr>
          </m:fPr>
          <m:num>
            <m:r>
              <w:rPr>
                <w:rFonts w:ascii="Cambria Math" w:hAnsi="Cambria Math"/>
              </w:rPr>
              <m:t>X</m:t>
            </m:r>
          </m:num>
          <m:den>
            <m:r>
              <w:rPr>
                <w:rFonts w:ascii="Cambria Math" w:hAnsi="Cambria Math"/>
              </w:rPr>
              <m:t>M</m:t>
            </m:r>
          </m:den>
        </m:f>
        <m:r>
          <w:rPr>
            <w:rFonts w:ascii="Cambria Math"/>
          </w:rPr>
          <m:t>.</m:t>
        </m:r>
        <m:r>
          <w:rPr>
            <w:rFonts w:ascii="Cambria Math" w:hAnsi="Cambria Math"/>
          </w:rPr>
          <m:t>A</m:t>
        </m:r>
      </m:oMath>
      <w:r w:rsidR="0021715E" w:rsidRPr="00BD13A3">
        <w:rPr>
          <w:b/>
          <w:bCs/>
        </w:rPr>
        <w:t>…. (Eq.3)</w:t>
      </w:r>
    </w:p>
    <w:p w14:paraId="3EAC0025" w14:textId="77777777" w:rsidR="00F83047" w:rsidRPr="00BD13A3" w:rsidRDefault="00F83047">
      <w:pPr>
        <w:pStyle w:val="Heading2"/>
      </w:pPr>
      <w:bookmarkStart w:id="82" w:name="_Toc237825927"/>
      <w:r w:rsidRPr="00BD13A3">
        <w:t>3.5 Batch Adsorption Studies</w:t>
      </w:r>
      <w:bookmarkEnd w:id="82"/>
    </w:p>
    <w:p w14:paraId="678E4FD9" w14:textId="1176F252" w:rsidR="00F96A0E" w:rsidRPr="00BD13A3" w:rsidRDefault="00F96A0E" w:rsidP="00314B4F">
      <w:pPr>
        <w:pStyle w:val="NormalWeb"/>
        <w:spacing w:line="360" w:lineRule="auto"/>
        <w:jc w:val="both"/>
      </w:pPr>
      <w:r w:rsidRPr="00BD13A3">
        <w:t>Batc</w:t>
      </w:r>
      <w:r w:rsidR="00FA28BE" w:rsidRPr="00BD13A3">
        <w:t>h adsorption experiments were</w:t>
      </w:r>
      <w:r w:rsidRPr="00BD13A3">
        <w:t xml:space="preserve"> conducted to evaluate the performance of the sawdust-derived activated carbon for SLS removal, with the effects of various operational parameters inv</w:t>
      </w:r>
      <w:r w:rsidR="00FA28BE" w:rsidRPr="00BD13A3">
        <w:t>estigated. Contact time was varied between 0–</w:t>
      </w:r>
      <w:r w:rsidR="003A1B56">
        <w:t xml:space="preserve">120 minutes while keeping other parameters constant to determine the equilibrium time </w:t>
      </w:r>
      <w:r w:rsidR="0031757F" w:rsidRPr="00BD13A3">
        <w:fldChar w:fldCharType="begin" w:fldLock="1"/>
      </w:r>
      <w:r w:rsidR="004E2DFA" w:rsidRPr="00BD13A3">
        <w:instrText>ADDIN CSL_CITATION {"citationItems":[{"id":"ITEM-1","itemData":{"DOI":"10.1088/1757-899X/349/1/012001","ISSN":"1757899X","abstract":"A study on the adsorption of both cationic and anionic surfactants using activated carbon as well as the investigation of the adsorption isotherms and adsorption kinetics has been conducted. The results showed that the adsorption of sodium lauryl sulfate (SLS) by activated carbon was Langmuir's adsorption isotherm while its adsorption kinetics showed pseudo-second order with an adsorption rate constant of 2.23 x 103 g mg-1 hour-1. Meanwhile, the adsorption of HDTMA-Br by activated carbon showed that the isotherm adsorption tended to follow Freundlich's isotherm and was pseudo-second order with an adsorption rate constant of 89.39 g mg-1 hour-1.","author":[{"dropping-particle":"","family":"Arnelli","given":"","non-dropping-particle":"","parse-names":false,"suffix":""},{"dropping-particle":"","family":"Aditama","given":"W. P.","non-dropping-particle":"","parse-names":false,"suffix":""},{"dropping-particle":"","family":"Fikriani","given":"Z.","non-dropping-particle":"","parse-names":false,"suffix":""},{"dropping-particle":"","family":"Astuti","given":"Y.","non-dropping-particle":"","parse-names":false,"suffix":""}],"container-title":"IOP Conference Series: Materials Science and Engineering","id":"ITEM-1","issue":"1","issued":{"date-parts":[["2018"]]},"title":"Adsorption kinetics of surfactants on activated carbon","type":"article-journal","volume":"349"},"uris":["http://www.mendeley.com/documents/?uuid=b1abf459-fdb5-4004-aa02-7f47bd0e5eb2"]}],"mendeley":{"formattedCitation":"(Arnelli et al., 2018)","plainTextFormattedCitation":"(Arnelli et al., 2018)","previouslyFormattedCitation":"(Arnelli et al., 2018)"},"properties":{"noteIndex":0},"schema":"https://github.com/citation-style-language/schema/raw/master/csl-citation.json"}</w:instrText>
      </w:r>
      <w:r w:rsidR="0031757F" w:rsidRPr="00BD13A3">
        <w:fldChar w:fldCharType="separate"/>
      </w:r>
      <w:r w:rsidR="004E2DFA" w:rsidRPr="00BD13A3">
        <w:rPr>
          <w:noProof/>
        </w:rPr>
        <w:t>(Arnelli et al., 2018)</w:t>
      </w:r>
      <w:r w:rsidR="0031757F" w:rsidRPr="00BD13A3">
        <w:fldChar w:fldCharType="end"/>
      </w:r>
      <w:r w:rsidRPr="00BD13A3">
        <w:t xml:space="preserve">. Different initial concentrations of 100 cm³ SLS solutions (10, 15, 20, </w:t>
      </w:r>
      <w:r w:rsidR="00FA28BE" w:rsidRPr="00BD13A3">
        <w:t>25, 30, 35, and 40 mg/L) were</w:t>
      </w:r>
      <w:r w:rsidRPr="00BD13A3">
        <w:t xml:space="preserve"> used to study the effect on adsorption capacity, </w:t>
      </w:r>
      <w:r w:rsidR="00FA28BE" w:rsidRPr="00BD13A3">
        <w:t>while the adsorbent dose was</w:t>
      </w:r>
      <w:r w:rsidRPr="00BD13A3">
        <w:t xml:space="preserve"> varied (</w:t>
      </w:r>
      <w:r w:rsidR="00FA28BE" w:rsidRPr="00BD13A3">
        <w:t>0.5, 1.0, 2.0, 3.0, 4.0, 5.0g/L</w:t>
      </w:r>
      <w:r w:rsidRPr="00BD13A3">
        <w:t xml:space="preserve">) to determine the optimal </w:t>
      </w:r>
      <w:r w:rsidR="007670B9" w:rsidRPr="00BD13A3">
        <w:t xml:space="preserve">dosage. The solution pH was adjusted </w:t>
      </w:r>
      <w:r w:rsidR="003A1B56">
        <w:t>to</w:t>
      </w:r>
      <w:r w:rsidR="007670B9" w:rsidRPr="00BD13A3">
        <w:t xml:space="preserve"> 2–12</w:t>
      </w:r>
      <w:r w:rsidRPr="00BD13A3">
        <w:t xml:space="preserve"> using dilute HCl and NaOH to investigate its influence on adsorption. For each experiment, a known m</w:t>
      </w:r>
      <w:r w:rsidR="007670B9" w:rsidRPr="00BD13A3">
        <w:t xml:space="preserve">ass of activated carbon was </w:t>
      </w:r>
      <w:r w:rsidRPr="00BD13A3">
        <w:t>added to a fixed volume of SLS sol</w:t>
      </w:r>
      <w:r w:rsidR="007670B9" w:rsidRPr="00BD13A3">
        <w:t xml:space="preserve">ution, and the mixtures were </w:t>
      </w:r>
      <w:r w:rsidRPr="00BD13A3">
        <w:t xml:space="preserve">agitated at a constant speed </w:t>
      </w:r>
      <w:r w:rsidR="007670B9" w:rsidRPr="00BD13A3">
        <w:t>and temperature (175 rpm and 25</w:t>
      </w:r>
      <w:r w:rsidRPr="00BD13A3">
        <w:t>°C, respectively). After the specified c</w:t>
      </w:r>
      <w:r w:rsidR="007670B9" w:rsidRPr="00BD13A3">
        <w:t>ontact time, the samples were</w:t>
      </w:r>
      <w:r w:rsidRPr="00BD13A3">
        <w:t xml:space="preserve"> filtered</w:t>
      </w:r>
      <w:r w:rsidR="0074055D" w:rsidRPr="00BD13A3">
        <w:t xml:space="preserve"> using filter paper (</w:t>
      </w:r>
      <w:r w:rsidR="003A1B56">
        <w:t>Whatman No. 1, diameter 15 mm, pore size 11 μm</w:t>
      </w:r>
      <w:r w:rsidR="0074055D" w:rsidRPr="00BD13A3">
        <w:t xml:space="preserve">). The filtrate was then </w:t>
      </w:r>
      <w:r w:rsidR="00B00CBE">
        <w:t>analyzed</w:t>
      </w:r>
      <w:r w:rsidR="003A1B56">
        <w:t xml:space="preserve"> using the methylene blue active substance (MBAS) method to determine the concentration of SLS that was not adsorbed, at a UV-Vis spectrophotometer absorbance wavelength of 652nm,</w:t>
      </w:r>
      <w:r w:rsidR="007670B9" w:rsidRPr="00BD13A3">
        <w:t xml:space="preserve"> using </w:t>
      </w:r>
      <w:r w:rsidR="002F6040" w:rsidRPr="00BD13A3">
        <w:t>Methylene</w:t>
      </w:r>
      <w:r w:rsidRPr="00BD13A3">
        <w:t>, with adsorption capacity (%) and removal efficiency subsequently calculated.</w:t>
      </w:r>
    </w:p>
    <w:p w14:paraId="599A31D0" w14:textId="77777777" w:rsidR="002F3C33" w:rsidRPr="00BD13A3" w:rsidRDefault="002F3C33" w:rsidP="00314B4F">
      <w:pPr>
        <w:spacing w:line="360" w:lineRule="auto"/>
        <w:rPr>
          <w:rFonts w:ascii="Times New Roman" w:hAnsi="Times New Roman" w:cs="Times New Roman"/>
        </w:rPr>
      </w:pPr>
      <w:r w:rsidRPr="00BD13A3">
        <w:rPr>
          <w:rFonts w:ascii="Times New Roman" w:hAnsi="Times New Roman" w:cs="Times New Roman"/>
        </w:rPr>
        <w:t xml:space="preserve">Removal efficiency, R (%)  </w:t>
      </w:r>
      <m:oMath>
        <m:r>
          <w:rPr>
            <w:rFonts w:ascii="Cambria Math" w:hAnsi="Times New Roman" w:cs="Times New Roman"/>
          </w:rPr>
          <m:t>=</m:t>
        </m:r>
        <m:f>
          <m:fPr>
            <m:ctrlPr>
              <w:rPr>
                <w:rFonts w:ascii="Cambria Math" w:hAnsi="Times New Roman" w:cs="Times New Roman"/>
              </w:rPr>
            </m:ctrlPr>
          </m:fPr>
          <m:num>
            <m:d>
              <m:dPr>
                <m:ctrlPr>
                  <w:rPr>
                    <w:rFonts w:ascii="Cambria Math" w:hAnsi="Times New Roman" w:cs="Times New Roman"/>
                  </w:rPr>
                </m:ctrlPr>
              </m:dPr>
              <m:e>
                <m:sSub>
                  <m:sSubPr>
                    <m:ctrlPr>
                      <w:rPr>
                        <w:rFonts w:ascii="Cambria Math" w:hAnsi="Times New Roman" w:cs="Times New Roman"/>
                      </w:rPr>
                    </m:ctrlPr>
                  </m:sSubPr>
                  <m:e>
                    <m:r>
                      <w:rPr>
                        <w:rFonts w:ascii="Cambria Math" w:hAnsi="Cambria Math" w:cs="Times New Roman"/>
                      </w:rPr>
                      <m:t>C</m:t>
                    </m:r>
                  </m:e>
                  <m:sub>
                    <m:r>
                      <w:rPr>
                        <w:rFonts w:ascii="Cambria Math" w:hAnsi="Cambria Math" w:cs="Times New Roman"/>
                      </w:rPr>
                      <m:t>i</m:t>
                    </m:r>
                  </m:sub>
                </m:sSub>
                <m:r>
                  <w:rPr>
                    <w:rFonts w:ascii="Times New Roman" w:hAnsi="Times New Roman" w:cs="Times New Roman"/>
                  </w:rPr>
                  <m:t>-</m:t>
                </m:r>
                <m:sSub>
                  <m:sSubPr>
                    <m:ctrlPr>
                      <w:rPr>
                        <w:rFonts w:ascii="Cambria Math" w:hAnsi="Times New Roman" w:cs="Times New Roman"/>
                      </w:rPr>
                    </m:ctrlPr>
                  </m:sSubPr>
                  <m:e>
                    <m:r>
                      <w:rPr>
                        <w:rFonts w:ascii="Cambria Math" w:hAnsi="Cambria Math" w:cs="Times New Roman"/>
                      </w:rPr>
                      <m:t>C</m:t>
                    </m:r>
                  </m:e>
                  <m:sub>
                    <m:r>
                      <w:rPr>
                        <w:rFonts w:ascii="Cambria Math" w:hAnsi="Cambria Math" w:cs="Times New Roman"/>
                      </w:rPr>
                      <m:t>t</m:t>
                    </m:r>
                  </m:sub>
                </m:sSub>
              </m:e>
            </m:d>
          </m:num>
          <m:den>
            <m:sSub>
              <m:sSubPr>
                <m:ctrlPr>
                  <w:rPr>
                    <w:rFonts w:ascii="Cambria Math" w:hAnsi="Times New Roman" w:cs="Times New Roman"/>
                  </w:rPr>
                </m:ctrlPr>
              </m:sSubPr>
              <m:e>
                <m:r>
                  <w:rPr>
                    <w:rFonts w:ascii="Cambria Math" w:hAnsi="Cambria Math" w:cs="Times New Roman"/>
                  </w:rPr>
                  <m:t>C</m:t>
                </m:r>
              </m:e>
              <m:sub>
                <m:r>
                  <w:rPr>
                    <w:rFonts w:ascii="Cambria Math" w:hAnsi="Cambria Math" w:cs="Times New Roman"/>
                  </w:rPr>
                  <m:t>i</m:t>
                </m:r>
              </m:sub>
            </m:sSub>
          </m:den>
        </m:f>
        <m:r>
          <w:rPr>
            <w:rFonts w:ascii="Times New Roman" w:hAnsi="Times New Roman" w:cs="Times New Roman"/>
          </w:rPr>
          <m:t>×</m:t>
        </m:r>
        <m:r>
          <w:rPr>
            <w:rFonts w:ascii="Cambria Math" w:hAnsi="Times New Roman" w:cs="Times New Roman"/>
          </w:rPr>
          <m:t>100</m:t>
        </m:r>
      </m:oMath>
    </w:p>
    <w:p w14:paraId="0B75EDAE" w14:textId="77777777" w:rsidR="00F96A0E" w:rsidRPr="00BD13A3" w:rsidRDefault="002F3C33" w:rsidP="00314B4F">
      <w:pPr>
        <w:spacing w:line="360" w:lineRule="auto"/>
        <w:rPr>
          <w:rFonts w:ascii="Times New Roman" w:hAnsi="Times New Roman" w:cs="Times New Roman"/>
        </w:rPr>
      </w:pPr>
      <w:r w:rsidRPr="00BD13A3">
        <w:rPr>
          <w:rFonts w:ascii="Times New Roman" w:hAnsi="Times New Roman" w:cs="Times New Roman"/>
        </w:rPr>
        <w:t xml:space="preserve">Adsorption capacity (qt)  </w:t>
      </w:r>
      <m:oMath>
        <m:r>
          <w:rPr>
            <w:rFonts w:ascii="Cambria Math" w:hAnsi="Times New Roman" w:cs="Times New Roman"/>
          </w:rPr>
          <m:t>=</m:t>
        </m:r>
        <m:f>
          <m:fPr>
            <m:ctrlPr>
              <w:rPr>
                <w:rFonts w:ascii="Cambria Math" w:hAnsi="Times New Roman" w:cs="Times New Roman"/>
              </w:rPr>
            </m:ctrlPr>
          </m:fPr>
          <m:num>
            <m:d>
              <m:dPr>
                <m:ctrlPr>
                  <w:rPr>
                    <w:rFonts w:ascii="Cambria Math" w:hAnsi="Times New Roman" w:cs="Times New Roman"/>
                  </w:rPr>
                </m:ctrlPr>
              </m:dPr>
              <m:e>
                <m:sSub>
                  <m:sSubPr>
                    <m:ctrlPr>
                      <w:rPr>
                        <w:rFonts w:ascii="Cambria Math" w:hAnsi="Times New Roman" w:cs="Times New Roman"/>
                      </w:rPr>
                    </m:ctrlPr>
                  </m:sSubPr>
                  <m:e>
                    <m:r>
                      <w:rPr>
                        <w:rFonts w:ascii="Cambria Math" w:hAnsi="Cambria Math" w:cs="Times New Roman"/>
                      </w:rPr>
                      <m:t>C</m:t>
                    </m:r>
                  </m:e>
                  <m:sub>
                    <m:r>
                      <w:rPr>
                        <w:rFonts w:ascii="Cambria Math" w:hAnsi="Cambria Math" w:cs="Times New Roman"/>
                      </w:rPr>
                      <m:t>i</m:t>
                    </m:r>
                  </m:sub>
                </m:sSub>
                <m:r>
                  <w:rPr>
                    <w:rFonts w:ascii="Times New Roman" w:hAnsi="Times New Roman" w:cs="Times New Roman"/>
                  </w:rPr>
                  <m:t>-</m:t>
                </m:r>
                <m:sSub>
                  <m:sSubPr>
                    <m:ctrlPr>
                      <w:rPr>
                        <w:rFonts w:ascii="Cambria Math" w:hAnsi="Times New Roman" w:cs="Times New Roman"/>
                      </w:rPr>
                    </m:ctrlPr>
                  </m:sSubPr>
                  <m:e>
                    <m:r>
                      <w:rPr>
                        <w:rFonts w:ascii="Cambria Math" w:hAnsi="Cambria Math" w:cs="Times New Roman"/>
                      </w:rPr>
                      <m:t>C</m:t>
                    </m:r>
                  </m:e>
                  <m:sub>
                    <m:r>
                      <w:rPr>
                        <w:rFonts w:ascii="Cambria Math" w:hAnsi="Cambria Math" w:cs="Times New Roman"/>
                      </w:rPr>
                      <m:t>t</m:t>
                    </m:r>
                  </m:sub>
                </m:sSub>
              </m:e>
            </m:d>
          </m:num>
          <m:den>
            <m:r>
              <w:rPr>
                <w:rFonts w:ascii="Cambria Math" w:hAnsi="Cambria Math" w:cs="Times New Roman"/>
              </w:rPr>
              <m:t>m</m:t>
            </m:r>
          </m:den>
        </m:f>
        <m:r>
          <w:rPr>
            <w:rFonts w:ascii="Times New Roman" w:hAnsi="Times New Roman" w:cs="Times New Roman"/>
          </w:rPr>
          <m:t>×</m:t>
        </m:r>
        <m:r>
          <w:rPr>
            <w:rFonts w:ascii="Cambria Math" w:hAnsi="Cambria Math" w:cs="Times New Roman"/>
          </w:rPr>
          <m:t>v</m:t>
        </m:r>
      </m:oMath>
    </w:p>
    <w:p w14:paraId="462BDC04" w14:textId="77777777" w:rsidR="002B3D7F" w:rsidRPr="00BD13A3" w:rsidRDefault="002B3D7F" w:rsidP="00314B4F">
      <w:pPr>
        <w:spacing w:line="360" w:lineRule="auto"/>
        <w:rPr>
          <w:rFonts w:ascii="Times New Roman" w:eastAsiaTheme="minorEastAsia" w:hAnsi="Times New Roman" w:cs="Times New Roman"/>
        </w:rPr>
      </w:pPr>
      <w:r w:rsidRPr="00BD13A3">
        <w:rPr>
          <w:rFonts w:ascii="Times New Roman" w:hAnsi="Times New Roman" w:cs="Times New Roman"/>
        </w:rPr>
        <w:t xml:space="preserve">Where </w:t>
      </w:r>
      <m:oMath>
        <m:sSub>
          <m:sSubPr>
            <m:ctrlPr>
              <w:rPr>
                <w:rFonts w:ascii="Cambria Math" w:hAnsi="Times New Roman" w:cs="Times New Roman"/>
                <w:i/>
              </w:rPr>
            </m:ctrlPr>
          </m:sSubPr>
          <m:e>
            <m:r>
              <w:rPr>
                <w:rFonts w:ascii="Cambria Math" w:hAnsi="Cambria Math" w:cs="Times New Roman"/>
              </w:rPr>
              <m:t>C</m:t>
            </m:r>
          </m:e>
          <m:sub>
            <m:r>
              <w:rPr>
                <w:rFonts w:ascii="Cambria Math" w:hAnsi="Cambria Math" w:cs="Times New Roman"/>
              </w:rPr>
              <m:t>i</m:t>
            </m:r>
          </m:sub>
        </m:sSub>
      </m:oMath>
      <w:r w:rsidRPr="00BD13A3">
        <w:rPr>
          <w:rFonts w:ascii="Times New Roman" w:eastAsiaTheme="minorEastAsia" w:hAnsi="Times New Roman" w:cs="Times New Roman"/>
        </w:rPr>
        <w:t xml:space="preserve"> – initial concentration of the SLS solution</w:t>
      </w:r>
    </w:p>
    <w:p w14:paraId="1BA45AF3" w14:textId="77777777" w:rsidR="002B3D7F" w:rsidRPr="00BD13A3" w:rsidRDefault="00F303A5" w:rsidP="00314B4F">
      <w:pPr>
        <w:spacing w:line="360" w:lineRule="auto"/>
        <w:rPr>
          <w:rFonts w:ascii="Times New Roman" w:eastAsiaTheme="minorEastAsia" w:hAnsi="Times New Roman" w:cs="Times New Roman"/>
        </w:rPr>
      </w:pPr>
      <m:oMath>
        <m:sSub>
          <m:sSubPr>
            <m:ctrlPr>
              <w:rPr>
                <w:rFonts w:ascii="Cambria Math" w:hAnsi="Times New Roman" w:cs="Times New Roman"/>
                <w:i/>
              </w:rPr>
            </m:ctrlPr>
          </m:sSubPr>
          <m:e>
            <m:r>
              <w:rPr>
                <w:rFonts w:ascii="Cambria Math" w:hAnsi="Cambria Math" w:cs="Times New Roman"/>
              </w:rPr>
              <m:t>C</m:t>
            </m:r>
          </m:e>
          <m:sub>
            <m:r>
              <w:rPr>
                <w:rFonts w:ascii="Cambria Math" w:hAnsi="Cambria Math" w:cs="Times New Roman"/>
              </w:rPr>
              <m:t>t</m:t>
            </m:r>
          </m:sub>
        </m:sSub>
      </m:oMath>
      <w:r w:rsidR="002B3D7F" w:rsidRPr="00BD13A3">
        <w:rPr>
          <w:rFonts w:ascii="Times New Roman" w:eastAsiaTheme="minorEastAsia" w:hAnsi="Times New Roman" w:cs="Times New Roman"/>
        </w:rPr>
        <w:t xml:space="preserve"> – Residual concentration of the SLS solution at time t (filtrate)</w:t>
      </w:r>
    </w:p>
    <w:p w14:paraId="0B41D96C" w14:textId="77777777" w:rsidR="002B3D7F" w:rsidRPr="00BD13A3" w:rsidRDefault="002B3D7F" w:rsidP="00314B4F">
      <w:pPr>
        <w:spacing w:line="360" w:lineRule="auto"/>
        <w:rPr>
          <w:rFonts w:ascii="Times New Roman" w:eastAsiaTheme="minorEastAsia" w:hAnsi="Times New Roman" w:cs="Times New Roman"/>
        </w:rPr>
      </w:pPr>
      <w:r w:rsidRPr="00BD13A3">
        <w:rPr>
          <w:rFonts w:ascii="Times New Roman" w:eastAsiaTheme="minorEastAsia" w:hAnsi="Times New Roman" w:cs="Times New Roman"/>
        </w:rPr>
        <w:t>m- Mass of the adsorbent used</w:t>
      </w:r>
    </w:p>
    <w:p w14:paraId="783EC019" w14:textId="77777777" w:rsidR="002B3D7F" w:rsidRPr="00BD13A3" w:rsidRDefault="002B3D7F" w:rsidP="00314B4F">
      <w:pPr>
        <w:spacing w:line="360" w:lineRule="auto"/>
        <w:rPr>
          <w:rFonts w:ascii="Times New Roman" w:eastAsiaTheme="minorEastAsia" w:hAnsi="Times New Roman" w:cs="Times New Roman"/>
        </w:rPr>
      </w:pPr>
      <w:r w:rsidRPr="00BD13A3">
        <w:rPr>
          <w:rFonts w:ascii="Times New Roman" w:eastAsiaTheme="minorEastAsia" w:hAnsi="Times New Roman" w:cs="Times New Roman"/>
        </w:rPr>
        <w:t xml:space="preserve">v – </w:t>
      </w:r>
      <w:r w:rsidR="00B83DB5" w:rsidRPr="00BD13A3">
        <w:rPr>
          <w:rFonts w:ascii="Times New Roman" w:eastAsiaTheme="minorEastAsia" w:hAnsi="Times New Roman" w:cs="Times New Roman"/>
        </w:rPr>
        <w:t>Volume</w:t>
      </w:r>
      <w:r w:rsidRPr="00BD13A3">
        <w:rPr>
          <w:rFonts w:ascii="Times New Roman" w:eastAsiaTheme="minorEastAsia" w:hAnsi="Times New Roman" w:cs="Times New Roman"/>
        </w:rPr>
        <w:t xml:space="preserve"> of SLS used for adsorption</w:t>
      </w:r>
    </w:p>
    <w:p w14:paraId="1A5C844F" w14:textId="77777777" w:rsidR="00F83047" w:rsidRPr="00066D10" w:rsidRDefault="00F83047" w:rsidP="00066D10">
      <w:pPr>
        <w:pStyle w:val="Heading2"/>
        <w:jc w:val="both"/>
      </w:pPr>
      <w:bookmarkStart w:id="83" w:name="_Toc237825928"/>
      <w:r w:rsidRPr="00066D10">
        <w:lastRenderedPageBreak/>
        <w:t xml:space="preserve">3.6 </w:t>
      </w:r>
      <w:r w:rsidR="00911B67" w:rsidRPr="00066D10">
        <w:t>Data Analysis Methods</w:t>
      </w:r>
      <w:bookmarkEnd w:id="83"/>
    </w:p>
    <w:p w14:paraId="723A11BB" w14:textId="38C731A3" w:rsidR="00F3554C" w:rsidRPr="00066D10" w:rsidRDefault="00F3554C" w:rsidP="00066D10">
      <w:pPr>
        <w:pStyle w:val="Heading3"/>
        <w:spacing w:line="360" w:lineRule="auto"/>
        <w:jc w:val="both"/>
        <w:rPr>
          <w:rFonts w:cs="Times New Roman"/>
          <w:szCs w:val="24"/>
        </w:rPr>
      </w:pPr>
      <w:bookmarkStart w:id="84" w:name="_Toc237825929"/>
      <w:r w:rsidRPr="00066D10">
        <w:rPr>
          <w:rFonts w:cs="Times New Roman"/>
          <w:szCs w:val="24"/>
        </w:rPr>
        <w:t>3.6.1 Adsorption kinetics</w:t>
      </w:r>
      <w:bookmarkEnd w:id="84"/>
    </w:p>
    <w:p w14:paraId="3182558C" w14:textId="78CF990D" w:rsidR="00F3554C" w:rsidRPr="00066D10" w:rsidRDefault="00F3554C" w:rsidP="00066D10">
      <w:pPr>
        <w:spacing w:line="360" w:lineRule="auto"/>
        <w:jc w:val="both"/>
        <w:rPr>
          <w:rFonts w:ascii="Times New Roman" w:hAnsi="Times New Roman" w:cs="Times New Roman"/>
        </w:rPr>
      </w:pPr>
      <w:r w:rsidRPr="00066D10">
        <w:rPr>
          <w:rFonts w:ascii="Times New Roman" w:hAnsi="Times New Roman" w:cs="Times New Roman"/>
        </w:rPr>
        <w:t xml:space="preserve">To determine the </w:t>
      </w:r>
      <w:r w:rsidR="008B29CD" w:rsidRPr="00066D10">
        <w:rPr>
          <w:rFonts w:ascii="Times New Roman" w:hAnsi="Times New Roman" w:cs="Times New Roman"/>
        </w:rPr>
        <w:t>rate-limiting steps and mass transfer mechanisms governing the uptake of sodium Lauryl sulfate(SLS), experimental kinetic data obtained from the batch assays were fitted to the linearized forms of pseudo-First-order(PFO), pseudo-second-order (PSO), and Elovich kinetic models.</w:t>
      </w:r>
    </w:p>
    <w:p w14:paraId="06795C1E" w14:textId="414D35DB" w:rsidR="008B29CD" w:rsidRPr="00066D10" w:rsidRDefault="008B29CD" w:rsidP="00066D10">
      <w:pPr>
        <w:spacing w:line="360" w:lineRule="auto"/>
        <w:jc w:val="both"/>
        <w:rPr>
          <w:rFonts w:ascii="Times New Roman" w:hAnsi="Times New Roman" w:cs="Times New Roman"/>
        </w:rPr>
      </w:pPr>
      <w:r w:rsidRPr="00066D10">
        <w:rPr>
          <w:rFonts w:ascii="Times New Roman" w:hAnsi="Times New Roman" w:cs="Times New Roman"/>
        </w:rPr>
        <w:t xml:space="preserve">The pseudo-First-Order model was </w:t>
      </w:r>
      <w:r w:rsidR="00CF380D" w:rsidRPr="00066D10">
        <w:rPr>
          <w:rFonts w:ascii="Times New Roman" w:hAnsi="Times New Roman" w:cs="Times New Roman"/>
        </w:rPr>
        <w:t>evaluated using equation</w:t>
      </w:r>
      <w:r w:rsidR="007B2CD7" w:rsidRPr="00066D10">
        <w:rPr>
          <w:rFonts w:ascii="Times New Roman" w:hAnsi="Times New Roman" w:cs="Times New Roman"/>
        </w:rPr>
        <w:t xml:space="preserve"> (6</w:t>
      </w:r>
      <w:r w:rsidR="00CF380D" w:rsidRPr="00066D10">
        <w:rPr>
          <w:rFonts w:ascii="Times New Roman" w:hAnsi="Times New Roman" w:cs="Times New Roman"/>
        </w:rPr>
        <w:t>):</w:t>
      </w:r>
    </w:p>
    <w:p w14:paraId="3D2E3B0A" w14:textId="162D9D3F" w:rsidR="00CF380D" w:rsidRPr="00066D10" w:rsidRDefault="00F303A5" w:rsidP="00066D10">
      <w:pPr>
        <w:spacing w:line="360" w:lineRule="auto"/>
        <w:jc w:val="both"/>
        <w:rPr>
          <w:rFonts w:ascii="Times New Roman" w:hAnsi="Times New Roman" w:cs="Times New Roman"/>
        </w:rPr>
      </w:pPr>
      <m:oMathPara>
        <m:oMath>
          <m:func>
            <m:funcPr>
              <m:ctrlPr>
                <w:rPr>
                  <w:rFonts w:ascii="Cambria Math" w:hAnsi="Cambria Math" w:cs="Times New Roman"/>
                </w:rPr>
              </m:ctrlPr>
            </m:funcPr>
            <m:fName>
              <m:r>
                <m:rPr>
                  <m:sty m:val="p"/>
                </m:rPr>
                <w:rPr>
                  <w:rFonts w:ascii="Cambria Math" w:hAnsi="Cambria Math" w:cs="Times New Roman"/>
                </w:rPr>
                <m:t>ln</m:t>
              </m:r>
            </m:fName>
            <m:e>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q</m:t>
                  </m:r>
                </m:e>
                <m:sub>
                  <m:r>
                    <m:rPr>
                      <m:sty m:val="p"/>
                    </m:rPr>
                    <w:rPr>
                      <w:rFonts w:ascii="Cambria Math" w:hAnsi="Cambria Math" w:cs="Times New Roman"/>
                    </w:rPr>
                    <m:t>e</m:t>
                  </m:r>
                </m:sub>
              </m:sSub>
            </m:e>
          </m:func>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q</m:t>
              </m:r>
            </m:e>
            <m:sub>
              <m:r>
                <m:rPr>
                  <m:sty m:val="p"/>
                </m:rPr>
                <w:rPr>
                  <w:rFonts w:ascii="Cambria Math" w:hAnsi="Cambria Math" w:cs="Times New Roman"/>
                </w:rPr>
                <m:t>t</m:t>
              </m:r>
            </m:sub>
          </m:sSub>
          <m:r>
            <m:rPr>
              <m:sty m:val="p"/>
            </m:rPr>
            <w:rPr>
              <w:rFonts w:ascii="Cambria Math" w:hAnsi="Cambria Math" w:cs="Times New Roman"/>
            </w:rPr>
            <m:t>)=</m:t>
          </m:r>
          <m:func>
            <m:funcPr>
              <m:ctrlPr>
                <w:rPr>
                  <w:rFonts w:ascii="Cambria Math" w:hAnsi="Cambria Math" w:cs="Times New Roman"/>
                </w:rPr>
              </m:ctrlPr>
            </m:funcPr>
            <m:fName>
              <m:r>
                <m:rPr>
                  <m:sty m:val="p"/>
                </m:rPr>
                <w:rPr>
                  <w:rFonts w:ascii="Cambria Math" w:hAnsi="Cambria Math" w:cs="Times New Roman"/>
                </w:rPr>
                <m:t>ln</m:t>
              </m:r>
            </m:fName>
            <m:e>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q</m:t>
                  </m:r>
                </m:e>
                <m:sub>
                  <m:r>
                    <m:rPr>
                      <m:sty m:val="p"/>
                    </m:rPr>
                    <w:rPr>
                      <w:rFonts w:ascii="Cambria Math" w:hAnsi="Cambria Math" w:cs="Times New Roman"/>
                    </w:rPr>
                    <m:t>e</m:t>
                  </m:r>
                </m:sub>
              </m:sSub>
            </m:e>
          </m:func>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k</m:t>
              </m:r>
            </m:e>
            <m:sub>
              <m:r>
                <m:rPr>
                  <m:sty m:val="p"/>
                </m:rPr>
                <w:rPr>
                  <w:rFonts w:ascii="Cambria Math" w:hAnsi="Cambria Math" w:cs="Times New Roman"/>
                </w:rPr>
                <m:t>1</m:t>
              </m:r>
            </m:sub>
          </m:sSub>
          <m:r>
            <m:rPr>
              <m:sty m:val="p"/>
            </m:rPr>
            <w:rPr>
              <w:rFonts w:ascii="Cambria Math" w:hAnsi="Cambria Math" w:cs="Times New Roman"/>
            </w:rPr>
            <m:t xml:space="preserve">t   </m:t>
          </m:r>
        </m:oMath>
      </m:oMathPara>
    </w:p>
    <w:bookmarkEnd w:id="64"/>
    <w:bookmarkEnd w:id="73"/>
    <w:p w14:paraId="7DD1CFB3" w14:textId="5401DAE9" w:rsidR="00F3554C" w:rsidRPr="00066D10" w:rsidRDefault="00CF380D" w:rsidP="00066D10">
      <w:pPr>
        <w:spacing w:line="360" w:lineRule="auto"/>
        <w:jc w:val="both"/>
        <w:rPr>
          <w:rFonts w:ascii="Times New Roman" w:eastAsiaTheme="minorEastAsia" w:hAnsi="Times New Roman" w:cs="Times New Roman"/>
        </w:rPr>
      </w:pPr>
      <w:r w:rsidRPr="00066D10">
        <w:rPr>
          <w:rFonts w:ascii="Times New Roman"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1</m:t>
            </m:r>
          </m:sub>
        </m:sSub>
        <m:d>
          <m:dPr>
            <m:ctrlPr>
              <w:rPr>
                <w:rFonts w:ascii="Cambria Math" w:eastAsiaTheme="minorEastAsia" w:hAnsi="Cambria Math" w:cs="Times New Roman"/>
                <w:i/>
              </w:rPr>
            </m:ctrlPr>
          </m:dPr>
          <m:e>
            <m:sSup>
              <m:sSupPr>
                <m:ctrlPr>
                  <w:rPr>
                    <w:rFonts w:ascii="Cambria Math" w:eastAsiaTheme="minorEastAsia" w:hAnsi="Cambria Math" w:cs="Times New Roman"/>
                    <w:i/>
                  </w:rPr>
                </m:ctrlPr>
              </m:sSupPr>
              <m:e>
                <m:r>
                  <w:rPr>
                    <w:rFonts w:ascii="Cambria Math" w:eastAsiaTheme="minorEastAsia" w:hAnsi="Cambria Math" w:cs="Times New Roman"/>
                  </w:rPr>
                  <m:t>min</m:t>
                </m:r>
              </m:e>
              <m:sup>
                <m:r>
                  <w:rPr>
                    <w:rFonts w:ascii="Cambria Math" w:eastAsiaTheme="minorEastAsia" w:hAnsi="Cambria Math" w:cs="Times New Roman"/>
                  </w:rPr>
                  <m:t>-1</m:t>
                </m:r>
              </m:sup>
            </m:sSup>
          </m:e>
        </m:d>
      </m:oMath>
      <w:r w:rsidR="007B2CD7" w:rsidRPr="00066D10">
        <w:rPr>
          <w:rFonts w:ascii="Times New Roman" w:eastAsiaTheme="minorEastAsia" w:hAnsi="Times New Roman" w:cs="Times New Roman"/>
        </w:rPr>
        <w:t xml:space="preserve">the PFO rate is constant, determined from the intercept of the linear plot of </w:t>
      </w:r>
      <m:oMath>
        <m:func>
          <m:funcPr>
            <m:ctrlPr>
              <w:rPr>
                <w:rFonts w:ascii="Cambria Math" w:hAnsi="Cambria Math" w:cs="Times New Roman"/>
              </w:rPr>
            </m:ctrlPr>
          </m:funcPr>
          <m:fName>
            <m:r>
              <m:rPr>
                <m:sty m:val="p"/>
              </m:rPr>
              <w:rPr>
                <w:rFonts w:ascii="Cambria Math" w:hAnsi="Cambria Math" w:cs="Times New Roman"/>
              </w:rPr>
              <m:t>ln</m:t>
            </m:r>
          </m:fName>
          <m:e>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q</m:t>
                </m:r>
              </m:e>
              <m:sub>
                <m:r>
                  <m:rPr>
                    <m:sty m:val="p"/>
                  </m:rPr>
                  <w:rPr>
                    <w:rFonts w:ascii="Cambria Math" w:hAnsi="Cambria Math" w:cs="Times New Roman"/>
                  </w:rPr>
                  <m:t>e</m:t>
                </m:r>
              </m:sub>
            </m:sSub>
          </m:e>
        </m:func>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q</m:t>
            </m:r>
          </m:e>
          <m:sub>
            <m:r>
              <m:rPr>
                <m:sty m:val="p"/>
              </m:rPr>
              <w:rPr>
                <w:rFonts w:ascii="Cambria Math" w:hAnsi="Cambria Math" w:cs="Times New Roman"/>
              </w:rPr>
              <m:t>t</m:t>
            </m:r>
          </m:sub>
        </m:sSub>
        <m:r>
          <m:rPr>
            <m:sty m:val="p"/>
          </m:rPr>
          <w:rPr>
            <w:rFonts w:ascii="Cambria Math" w:hAnsi="Cambria Math" w:cs="Times New Roman"/>
          </w:rPr>
          <m:t>)</m:t>
        </m:r>
      </m:oMath>
      <w:r w:rsidR="007B2CD7" w:rsidRPr="00066D10">
        <w:rPr>
          <w:rFonts w:ascii="Times New Roman" w:eastAsiaTheme="minorEastAsia" w:hAnsi="Times New Roman" w:cs="Times New Roman"/>
        </w:rPr>
        <w:t xml:space="preserve"> vs. t.</w:t>
      </w:r>
    </w:p>
    <w:p w14:paraId="6638123E" w14:textId="79692606" w:rsidR="007B2CD7" w:rsidRPr="00066D10" w:rsidRDefault="007B2CD7" w:rsidP="00066D10">
      <w:pPr>
        <w:spacing w:line="360" w:lineRule="auto"/>
        <w:jc w:val="both"/>
        <w:rPr>
          <w:rFonts w:ascii="Times New Roman" w:eastAsiaTheme="minorEastAsia" w:hAnsi="Times New Roman" w:cs="Times New Roman"/>
        </w:rPr>
      </w:pPr>
      <w:r w:rsidRPr="00066D10">
        <w:rPr>
          <w:rFonts w:ascii="Times New Roman" w:eastAsiaTheme="minorEastAsia" w:hAnsi="Times New Roman" w:cs="Times New Roman"/>
        </w:rPr>
        <w:t xml:space="preserve">The pseudo-second-order rate parameters were analyzed via the integrated linear form in </w:t>
      </w:r>
      <w:r w:rsidR="00E067BF" w:rsidRPr="00066D10">
        <w:rPr>
          <w:rFonts w:ascii="Times New Roman" w:eastAsiaTheme="minorEastAsia" w:hAnsi="Times New Roman" w:cs="Times New Roman"/>
        </w:rPr>
        <w:t>equation (8):</w:t>
      </w:r>
    </w:p>
    <w:p w14:paraId="1B4A435E" w14:textId="77777777" w:rsidR="00E067BF" w:rsidRPr="00066D10" w:rsidRDefault="00F303A5" w:rsidP="00066D10">
      <w:pPr>
        <w:spacing w:line="360" w:lineRule="auto"/>
        <w:jc w:val="both"/>
        <w:rPr>
          <w:rFonts w:ascii="Times New Roman" w:hAnsi="Times New Roman" w:cs="Times New Roman"/>
        </w:rPr>
      </w:pPr>
      <m:oMath>
        <m:f>
          <m:fPr>
            <m:ctrlPr>
              <w:rPr>
                <w:rFonts w:ascii="Cambria Math" w:hAnsi="Cambria Math" w:cs="Times New Roman"/>
                <w:i/>
              </w:rPr>
            </m:ctrlPr>
          </m:fPr>
          <m:num>
            <m:r>
              <w:rPr>
                <w:rFonts w:ascii="Cambria Math" w:hAnsi="Cambria Math" w:cs="Times New Roman"/>
              </w:rPr>
              <m:t>t</m:t>
            </m:r>
          </m:num>
          <m:den>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t</m:t>
                </m:r>
              </m:sub>
            </m:sSub>
          </m:den>
        </m:f>
        <m:r>
          <w:rPr>
            <w:rFonts w:ascii="Cambria Math" w:hAnsi="Cambria Math" w:cs="Times New Roman"/>
          </w:rPr>
          <m:t xml:space="preserve">  =   </m:t>
        </m:r>
        <m:f>
          <m:fPr>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2</m:t>
                </m:r>
                <m:sSubSup>
                  <m:sSubSupPr>
                    <m:ctrlPr>
                      <w:rPr>
                        <w:rFonts w:ascii="Cambria Math" w:hAnsi="Cambria Math" w:cs="Times New Roman"/>
                        <w:i/>
                      </w:rPr>
                    </m:ctrlPr>
                  </m:sSubSupPr>
                  <m:e>
                    <m:r>
                      <w:rPr>
                        <w:rFonts w:ascii="Cambria Math" w:hAnsi="Cambria Math" w:cs="Times New Roman"/>
                      </w:rPr>
                      <m:t>q</m:t>
                    </m:r>
                  </m:e>
                  <m:sub>
                    <m:r>
                      <w:rPr>
                        <w:rFonts w:ascii="Cambria Math" w:hAnsi="Cambria Math" w:cs="Times New Roman"/>
                      </w:rPr>
                      <m:t>e</m:t>
                    </m:r>
                  </m:sub>
                  <m:sup>
                    <m:r>
                      <w:rPr>
                        <w:rFonts w:ascii="Cambria Math" w:hAnsi="Cambria Math" w:cs="Times New Roman"/>
                      </w:rPr>
                      <m:t>2</m:t>
                    </m:r>
                  </m:sup>
                </m:sSubSup>
              </m:sub>
            </m:sSub>
          </m:den>
        </m:f>
        <m:r>
          <w:rPr>
            <w:rFonts w:ascii="Cambria Math" w:hAnsi="Cambria Math" w:cs="Times New Roman"/>
          </w:rPr>
          <m:t xml:space="preserve">  +  </m:t>
        </m:r>
        <m:f>
          <m:fPr>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e</m:t>
                </m:r>
              </m:sub>
            </m:sSub>
          </m:den>
        </m:f>
        <m:r>
          <w:rPr>
            <w:rFonts w:ascii="Cambria Math" w:hAnsi="Cambria Math" w:cs="Times New Roman"/>
          </w:rPr>
          <m:t>t</m:t>
        </m:r>
      </m:oMath>
      <w:r w:rsidR="00E067BF" w:rsidRPr="00066D10">
        <w:rPr>
          <w:rFonts w:ascii="Times New Roman" w:eastAsiaTheme="minorEastAsia" w:hAnsi="Times New Roman" w:cs="Times New Roman"/>
        </w:rPr>
        <w:t xml:space="preserve"> ….</w:t>
      </w:r>
      <w:r w:rsidR="00E067BF" w:rsidRPr="00066D10">
        <w:rPr>
          <w:rFonts w:ascii="Times New Roman" w:eastAsiaTheme="minorEastAsia" w:hAnsi="Times New Roman" w:cs="Times New Roman"/>
          <w:b/>
        </w:rPr>
        <w:t xml:space="preserve"> (Eq.8)</w:t>
      </w:r>
    </w:p>
    <w:p w14:paraId="3ED7084C" w14:textId="229830CF" w:rsidR="00E067BF" w:rsidRPr="00066D10" w:rsidRDefault="00E067BF" w:rsidP="00066D10">
      <w:pPr>
        <w:spacing w:line="360" w:lineRule="auto"/>
        <w:jc w:val="both"/>
        <w:rPr>
          <w:rFonts w:ascii="Times New Roman" w:eastAsiaTheme="minorEastAsia" w:hAnsi="Times New Roman" w:cs="Times New Roman"/>
        </w:rPr>
      </w:pPr>
      <w:r w:rsidRPr="00066D10">
        <w:rPr>
          <w:rFonts w:ascii="Times New Roman" w:eastAsiaTheme="minorEastAsia" w:hAnsi="Times New Roman" w:cs="Times New Roman"/>
        </w:rPr>
        <w:t xml:space="preserve">Where </w:t>
      </w:r>
      <m:oMath>
        <m:sSub>
          <m:sSubPr>
            <m:ctrlPr>
              <w:rPr>
                <w:rFonts w:ascii="Cambria Math" w:eastAsiaTheme="minorEastAsia" w:hAnsi="Cambria Math" w:cs="Times New Roman"/>
                <w:i/>
              </w:rPr>
            </m:ctrlPr>
          </m:sSubPr>
          <m:e>
            <m:r>
              <w:rPr>
                <w:rFonts w:ascii="Cambria Math" w:eastAsiaTheme="minorEastAsia" w:hAnsi="Cambria Math" w:cs="Times New Roman"/>
              </w:rPr>
              <m:t>k</m:t>
            </m:r>
          </m:e>
          <m:sub>
            <m:r>
              <w:rPr>
                <w:rFonts w:ascii="Cambria Math" w:eastAsiaTheme="minorEastAsia" w:hAnsi="Cambria Math" w:cs="Times New Roman"/>
              </w:rPr>
              <m:t>2</m:t>
            </m:r>
          </m:sub>
        </m:sSub>
        <m:d>
          <m:dPr>
            <m:ctrlPr>
              <w:rPr>
                <w:rFonts w:ascii="Cambria Math" w:eastAsiaTheme="minorEastAsia" w:hAnsi="Cambria Math" w:cs="Times New Roman"/>
                <w:i/>
              </w:rPr>
            </m:ctrlPr>
          </m:dPr>
          <m:e>
            <m:f>
              <m:fPr>
                <m:type m:val="lin"/>
                <m:ctrlPr>
                  <w:rPr>
                    <w:rFonts w:ascii="Cambria Math" w:eastAsiaTheme="minorEastAsia" w:hAnsi="Cambria Math" w:cs="Times New Roman"/>
                    <w:i/>
                  </w:rPr>
                </m:ctrlPr>
              </m:fPr>
              <m:num>
                <m:r>
                  <w:rPr>
                    <w:rFonts w:ascii="Cambria Math" w:eastAsiaTheme="minorEastAsia" w:hAnsi="Cambria Math" w:cs="Times New Roman"/>
                  </w:rPr>
                  <m:t>g</m:t>
                </m:r>
              </m:num>
              <m:den>
                <m:r>
                  <w:rPr>
                    <w:rFonts w:ascii="Cambria Math" w:eastAsiaTheme="minorEastAsia" w:hAnsi="Cambria Math" w:cs="Times New Roman"/>
                  </w:rPr>
                  <m:t>mg.min</m:t>
                </m:r>
              </m:den>
            </m:f>
          </m:e>
        </m:d>
      </m:oMath>
      <w:r w:rsidRPr="00066D10">
        <w:rPr>
          <w:rFonts w:ascii="Times New Roman" w:eastAsiaTheme="minorEastAsia" w:hAnsi="Times New Roman" w:cs="Times New Roman"/>
        </w:rPr>
        <w:t xml:space="preserve"> is the PSO rate </w:t>
      </w:r>
      <w:r w:rsidR="00C33A2D" w:rsidRPr="00066D10">
        <w:rPr>
          <w:rFonts w:ascii="Times New Roman" w:eastAsiaTheme="minorEastAsia" w:hAnsi="Times New Roman" w:cs="Times New Roman"/>
        </w:rPr>
        <w:t>constant. The</w:t>
      </w:r>
      <w:r w:rsidRPr="00066D10">
        <w:rPr>
          <w:rFonts w:ascii="Times New Roman" w:eastAsiaTheme="minorEastAsia" w:hAnsi="Times New Roman" w:cs="Times New Roman"/>
        </w:rPr>
        <w:t xml:space="preserve"> values of </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e</m:t>
            </m:r>
          </m:sub>
        </m:sSub>
      </m:oMath>
      <w:r w:rsidRPr="00066D10">
        <w:rPr>
          <w:rFonts w:ascii="Times New Roman" w:eastAsiaTheme="minorEastAsia" w:hAnsi="Times New Roman" w:cs="Times New Roman"/>
        </w:rPr>
        <w:t xml:space="preserve"> and </w:t>
      </w:r>
      <m:oMath>
        <m:sSub>
          <m:sSubPr>
            <m:ctrlPr>
              <w:rPr>
                <w:rFonts w:ascii="Cambria Math" w:eastAsiaTheme="minorEastAsia" w:hAnsi="Cambria Math" w:cs="Times New Roman"/>
                <w:i/>
              </w:rPr>
            </m:ctrlPr>
          </m:sSubPr>
          <m:e>
            <m:r>
              <w:rPr>
                <w:rFonts w:ascii="Cambria Math" w:eastAsiaTheme="minorEastAsia" w:hAnsi="Cambria Math" w:cs="Times New Roman"/>
              </w:rPr>
              <m:t>k</m:t>
            </m:r>
          </m:e>
          <m:sub>
            <m:r>
              <w:rPr>
                <w:rFonts w:ascii="Cambria Math" w:eastAsiaTheme="minorEastAsia" w:hAnsi="Cambria Math" w:cs="Times New Roman"/>
              </w:rPr>
              <m:t>2</m:t>
            </m:r>
          </m:sub>
        </m:sSub>
      </m:oMath>
      <w:r w:rsidRPr="00066D10">
        <w:rPr>
          <w:rFonts w:ascii="Times New Roman" w:eastAsiaTheme="minorEastAsia" w:hAnsi="Times New Roman" w:cs="Times New Roman"/>
        </w:rPr>
        <w:t xml:space="preserve"> were calculated directly from the slope </w:t>
      </w:r>
      <m:oMath>
        <m:d>
          <m:dPr>
            <m:ctrlPr>
              <w:rPr>
                <w:rFonts w:ascii="Cambria Math" w:eastAsiaTheme="minorEastAsia" w:hAnsi="Cambria Math" w:cs="Times New Roman"/>
                <w:i/>
              </w:rPr>
            </m:ctrlPr>
          </m:dPr>
          <m:e>
            <m:f>
              <m:fPr>
                <m:type m:val="lin"/>
                <m:ctrlPr>
                  <w:rPr>
                    <w:rFonts w:ascii="Cambria Math" w:eastAsiaTheme="minorEastAsia" w:hAnsi="Cambria Math" w:cs="Times New Roman"/>
                    <w:i/>
                  </w:rPr>
                </m:ctrlPr>
              </m:fPr>
              <m:num>
                <m:r>
                  <w:rPr>
                    <w:rFonts w:ascii="Cambria Math" w:eastAsiaTheme="minorEastAsia" w:hAnsi="Cambria Math" w:cs="Times New Roman"/>
                  </w:rPr>
                  <m:t>1</m:t>
                </m:r>
              </m:num>
              <m:den>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e</m:t>
                    </m:r>
                  </m:sub>
                </m:sSub>
              </m:den>
            </m:f>
          </m:e>
        </m:d>
      </m:oMath>
      <w:r w:rsidRPr="00066D10">
        <w:rPr>
          <w:rFonts w:ascii="Times New Roman" w:eastAsiaTheme="minorEastAsia" w:hAnsi="Times New Roman" w:cs="Times New Roman"/>
        </w:rPr>
        <w:t xml:space="preserve"> and intercept </w:t>
      </w:r>
      <m:oMath>
        <m:d>
          <m:dPr>
            <m:ctrlPr>
              <w:rPr>
                <w:rFonts w:ascii="Cambria Math" w:eastAsiaTheme="minorEastAsia" w:hAnsi="Cambria Math" w:cs="Times New Roman"/>
                <w:i/>
              </w:rPr>
            </m:ctrlPr>
          </m:dPr>
          <m:e>
            <m:f>
              <m:fPr>
                <m:type m:val="lin"/>
                <m:ctrlPr>
                  <w:rPr>
                    <w:rFonts w:ascii="Cambria Math" w:eastAsiaTheme="minorEastAsia" w:hAnsi="Cambria Math" w:cs="Times New Roman"/>
                    <w:i/>
                  </w:rPr>
                </m:ctrlPr>
              </m:fPr>
              <m:num>
                <m:r>
                  <w:rPr>
                    <w:rFonts w:ascii="Cambria Math" w:eastAsiaTheme="minorEastAsia" w:hAnsi="Cambria Math" w:cs="Times New Roman"/>
                  </w:rPr>
                  <m:t>1</m:t>
                </m:r>
              </m:num>
              <m:den>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2</m:t>
                    </m:r>
                    <m:sSubSup>
                      <m:sSubSupPr>
                        <m:ctrlPr>
                          <w:rPr>
                            <w:rFonts w:ascii="Cambria Math" w:hAnsi="Cambria Math" w:cs="Times New Roman"/>
                            <w:i/>
                          </w:rPr>
                        </m:ctrlPr>
                      </m:sSubSupPr>
                      <m:e>
                        <m:r>
                          <w:rPr>
                            <w:rFonts w:ascii="Cambria Math" w:hAnsi="Cambria Math" w:cs="Times New Roman"/>
                          </w:rPr>
                          <m:t>q</m:t>
                        </m:r>
                      </m:e>
                      <m:sub>
                        <m:r>
                          <w:rPr>
                            <w:rFonts w:ascii="Cambria Math" w:hAnsi="Cambria Math" w:cs="Times New Roman"/>
                          </w:rPr>
                          <m:t>e</m:t>
                        </m:r>
                      </m:sub>
                      <m:sup>
                        <m:r>
                          <w:rPr>
                            <w:rFonts w:ascii="Cambria Math" w:hAnsi="Cambria Math" w:cs="Times New Roman"/>
                          </w:rPr>
                          <m:t>2</m:t>
                        </m:r>
                      </m:sup>
                    </m:sSubSup>
                  </m:sub>
                </m:sSub>
              </m:den>
            </m:f>
          </m:e>
        </m:d>
      </m:oMath>
      <w:r w:rsidRPr="00066D10">
        <w:rPr>
          <w:rFonts w:ascii="Times New Roman" w:eastAsiaTheme="minorEastAsia" w:hAnsi="Times New Roman" w:cs="Times New Roman"/>
        </w:rPr>
        <w:t xml:space="preserve"> of the linear plot of </w:t>
      </w:r>
      <m:oMath>
        <m:f>
          <m:fPr>
            <m:type m:val="lin"/>
            <m:ctrlPr>
              <w:rPr>
                <w:rFonts w:ascii="Cambria Math" w:eastAsiaTheme="minorEastAsia" w:hAnsi="Cambria Math" w:cs="Times New Roman"/>
                <w:i/>
              </w:rPr>
            </m:ctrlPr>
          </m:fPr>
          <m:num>
            <m:r>
              <w:rPr>
                <w:rFonts w:ascii="Cambria Math" w:eastAsiaTheme="minorEastAsia" w:hAnsi="Cambria Math" w:cs="Times New Roman"/>
              </w:rPr>
              <m:t>t</m:t>
            </m:r>
          </m:num>
          <m:den>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t</m:t>
                </m:r>
              </m:sub>
            </m:sSub>
          </m:den>
        </m:f>
      </m:oMath>
      <w:r w:rsidRPr="00066D10">
        <w:rPr>
          <w:rFonts w:ascii="Times New Roman" w:eastAsiaTheme="minorEastAsia" w:hAnsi="Times New Roman" w:cs="Times New Roman"/>
        </w:rPr>
        <w:t xml:space="preserve"> against t.</w:t>
      </w:r>
    </w:p>
    <w:p w14:paraId="7EDAEAD8" w14:textId="382158C5" w:rsidR="00E067BF" w:rsidRPr="00066D10" w:rsidRDefault="00E067BF" w:rsidP="00066D10">
      <w:pPr>
        <w:spacing w:line="360" w:lineRule="auto"/>
        <w:jc w:val="both"/>
        <w:rPr>
          <w:rFonts w:ascii="Times New Roman" w:eastAsiaTheme="minorEastAsia" w:hAnsi="Times New Roman" w:cs="Times New Roman"/>
        </w:rPr>
      </w:pPr>
      <w:r w:rsidRPr="00066D10">
        <w:rPr>
          <w:rFonts w:ascii="Times New Roman" w:eastAsiaTheme="minorEastAsia" w:hAnsi="Times New Roman" w:cs="Times New Roman"/>
        </w:rPr>
        <w:t xml:space="preserve">Elovich model was analyzed using equation </w:t>
      </w:r>
      <w:r w:rsidR="00F00C85" w:rsidRPr="00066D10">
        <w:rPr>
          <w:rFonts w:ascii="Times New Roman" w:eastAsiaTheme="minorEastAsia" w:hAnsi="Times New Roman" w:cs="Times New Roman"/>
        </w:rPr>
        <w:t>(7)</w:t>
      </w:r>
    </w:p>
    <w:p w14:paraId="7257492B" w14:textId="77777777" w:rsidR="00F00C85" w:rsidRPr="00066D10" w:rsidRDefault="00F303A5" w:rsidP="00066D10">
      <w:pPr>
        <w:spacing w:line="360" w:lineRule="auto"/>
        <w:jc w:val="both"/>
        <w:rPr>
          <w:rFonts w:ascii="Times New Roman" w:hAnsi="Times New Roman" w:cs="Times New Roman"/>
        </w:rPr>
      </w:pPr>
      <m:oMath>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t</m:t>
            </m:r>
          </m:sub>
        </m:sSub>
        <m:r>
          <w:rPr>
            <w:rFonts w:ascii="Cambria Math" w:hAnsi="Cambria Math" w:cs="Times New Roman"/>
          </w:rPr>
          <m:t xml:space="preserve">=   </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β</m:t>
            </m:r>
          </m:den>
        </m:f>
        <m:func>
          <m:funcPr>
            <m:ctrlPr>
              <w:rPr>
                <w:rFonts w:ascii="Cambria Math" w:hAnsi="Cambria Math" w:cs="Times New Roman"/>
              </w:rPr>
            </m:ctrlPr>
          </m:funcPr>
          <m:fName>
            <m:r>
              <m:rPr>
                <m:sty m:val="p"/>
              </m:rPr>
              <w:rPr>
                <w:rFonts w:ascii="Cambria Math" w:hAnsi="Cambria Math" w:cs="Times New Roman"/>
              </w:rPr>
              <m:t>ln</m:t>
            </m:r>
          </m:fName>
          <m:e>
            <m:d>
              <m:dPr>
                <m:ctrlPr>
                  <w:rPr>
                    <w:rFonts w:ascii="Cambria Math" w:hAnsi="Cambria Math" w:cs="Times New Roman"/>
                  </w:rPr>
                </m:ctrlPr>
              </m:dPr>
              <m:e>
                <m:r>
                  <w:rPr>
                    <w:rFonts w:ascii="Cambria Math" w:hAnsi="Cambria Math" w:cs="Times New Roman"/>
                  </w:rPr>
                  <m:t>αβ</m:t>
                </m:r>
              </m:e>
            </m:d>
          </m:e>
        </m:func>
        <m:r>
          <w:rPr>
            <w:rFonts w:ascii="Cambria Math" w:hAnsi="Cambria Math" w:cs="Times New Roman"/>
          </w:rPr>
          <m:t xml:space="preserve">+  </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β</m:t>
            </m:r>
          </m:den>
        </m:f>
        <m:func>
          <m:funcPr>
            <m:ctrlPr>
              <w:rPr>
                <w:rFonts w:ascii="Cambria Math" w:hAnsi="Cambria Math" w:cs="Times New Roman"/>
              </w:rPr>
            </m:ctrlPr>
          </m:funcPr>
          <m:fName>
            <m:r>
              <m:rPr>
                <m:sty m:val="p"/>
              </m:rPr>
              <w:rPr>
                <w:rFonts w:ascii="Cambria Math" w:hAnsi="Cambria Math" w:cs="Times New Roman"/>
              </w:rPr>
              <m:t>ln</m:t>
            </m:r>
          </m:fName>
          <m:e>
            <m:d>
              <m:dPr>
                <m:ctrlPr>
                  <w:rPr>
                    <w:rFonts w:ascii="Cambria Math" w:hAnsi="Cambria Math" w:cs="Times New Roman"/>
                  </w:rPr>
                </m:ctrlPr>
              </m:dPr>
              <m:e>
                <m:r>
                  <w:rPr>
                    <w:rFonts w:ascii="Cambria Math" w:hAnsi="Cambria Math" w:cs="Times New Roman"/>
                  </w:rPr>
                  <m:t>t</m:t>
                </m:r>
              </m:e>
            </m:d>
          </m:e>
        </m:func>
      </m:oMath>
      <w:r w:rsidR="00F00C85" w:rsidRPr="00066D10">
        <w:rPr>
          <w:rFonts w:ascii="Times New Roman" w:hAnsi="Times New Roman" w:cs="Times New Roman"/>
          <w:b/>
        </w:rPr>
        <w:t>…… (Eq.7)</w:t>
      </w:r>
    </w:p>
    <w:p w14:paraId="7BEFC339" w14:textId="63F4DDA5" w:rsidR="00F00C85" w:rsidRPr="00066D10" w:rsidRDefault="00F00C85" w:rsidP="00066D10">
      <w:pPr>
        <w:spacing w:line="360" w:lineRule="auto"/>
        <w:jc w:val="both"/>
        <w:rPr>
          <w:rFonts w:ascii="Times New Roman" w:eastAsiaTheme="minorEastAsia" w:hAnsi="Times New Roman" w:cs="Times New Roman"/>
        </w:rPr>
      </w:pPr>
      <w:r w:rsidRPr="00066D10">
        <w:rPr>
          <w:rFonts w:ascii="Times New Roman" w:eastAsiaTheme="minorEastAsia" w:hAnsi="Times New Roman" w:cs="Times New Roman"/>
        </w:rPr>
        <w:t xml:space="preserve">Where </w:t>
      </w:r>
      <m:oMath>
        <m:r>
          <w:rPr>
            <w:rFonts w:ascii="Cambria Math" w:eastAsiaTheme="minorEastAsia" w:hAnsi="Cambria Math" w:cs="Times New Roman"/>
          </w:rPr>
          <m:t>α</m:t>
        </m:r>
        <m:d>
          <m:dPr>
            <m:ctrlPr>
              <w:rPr>
                <w:rFonts w:ascii="Cambria Math" w:eastAsiaTheme="minorEastAsia" w:hAnsi="Cambria Math" w:cs="Times New Roman"/>
                <w:i/>
              </w:rPr>
            </m:ctrlPr>
          </m:dPr>
          <m:e>
            <m:f>
              <m:fPr>
                <m:type m:val="lin"/>
                <m:ctrlPr>
                  <w:rPr>
                    <w:rFonts w:ascii="Cambria Math" w:eastAsiaTheme="minorEastAsia" w:hAnsi="Cambria Math" w:cs="Times New Roman"/>
                    <w:i/>
                  </w:rPr>
                </m:ctrlPr>
              </m:fPr>
              <m:num>
                <m:r>
                  <w:rPr>
                    <w:rFonts w:ascii="Cambria Math" w:eastAsiaTheme="minorEastAsia" w:hAnsi="Cambria Math" w:cs="Times New Roman"/>
                  </w:rPr>
                  <m:t>mg</m:t>
                </m:r>
              </m:num>
              <m:den>
                <m:r>
                  <w:rPr>
                    <w:rFonts w:ascii="Cambria Math" w:eastAsiaTheme="minorEastAsia" w:hAnsi="Cambria Math" w:cs="Times New Roman"/>
                  </w:rPr>
                  <m:t>g.min</m:t>
                </m:r>
              </m:den>
            </m:f>
          </m:e>
        </m:d>
      </m:oMath>
      <w:r w:rsidRPr="00066D10">
        <w:rPr>
          <w:rFonts w:ascii="Times New Roman" w:eastAsiaTheme="minorEastAsia" w:hAnsi="Times New Roman" w:cs="Times New Roman"/>
        </w:rPr>
        <w:t xml:space="preserve"> is the initial adsorption rate and </w:t>
      </w:r>
      <m:oMath>
        <m:r>
          <w:rPr>
            <w:rFonts w:ascii="Cambria Math" w:eastAsiaTheme="minorEastAsia" w:hAnsi="Cambria Math" w:cs="Times New Roman"/>
          </w:rPr>
          <m:t xml:space="preserve">β </m:t>
        </m:r>
      </m:oMath>
      <w:r w:rsidRPr="00066D10">
        <w:rPr>
          <w:rFonts w:ascii="Times New Roman" w:eastAsiaTheme="minorEastAsia" w:hAnsi="Times New Roman" w:cs="Times New Roman"/>
        </w:rPr>
        <w:t xml:space="preserve">is the desorption constant, both extracted from the slope and intercept of </w:t>
      </w:r>
      <m:oMath>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t</m:t>
            </m:r>
          </m:sub>
        </m:sSub>
      </m:oMath>
      <w:r w:rsidRPr="00066D10">
        <w:rPr>
          <w:rFonts w:ascii="Times New Roman" w:eastAsiaTheme="minorEastAsia" w:hAnsi="Times New Roman" w:cs="Times New Roman"/>
        </w:rPr>
        <w:t xml:space="preserve"> </w:t>
      </w:r>
      <w:r w:rsidR="00C33A2D" w:rsidRPr="00066D10">
        <w:rPr>
          <w:rFonts w:ascii="Times New Roman" w:eastAsiaTheme="minorEastAsia" w:hAnsi="Times New Roman" w:cs="Times New Roman"/>
        </w:rPr>
        <w:t>versus</w:t>
      </w:r>
      <m:oMath>
        <m:func>
          <m:funcPr>
            <m:ctrlPr>
              <w:rPr>
                <w:rFonts w:ascii="Cambria Math" w:hAnsi="Cambria Math" w:cs="Times New Roman"/>
              </w:rPr>
            </m:ctrlPr>
          </m:funcPr>
          <m:fName>
            <m:r>
              <m:rPr>
                <m:sty m:val="p"/>
              </m:rPr>
              <w:rPr>
                <w:rFonts w:ascii="Cambria Math" w:hAnsi="Cambria Math" w:cs="Times New Roman"/>
              </w:rPr>
              <m:t>ln</m:t>
            </m:r>
          </m:fName>
          <m:e>
            <m:d>
              <m:dPr>
                <m:ctrlPr>
                  <w:rPr>
                    <w:rFonts w:ascii="Cambria Math" w:hAnsi="Cambria Math" w:cs="Times New Roman"/>
                  </w:rPr>
                </m:ctrlPr>
              </m:dPr>
              <m:e>
                <m:r>
                  <w:rPr>
                    <w:rFonts w:ascii="Cambria Math" w:hAnsi="Cambria Math" w:cs="Times New Roman"/>
                  </w:rPr>
                  <m:t>t</m:t>
                </m:r>
              </m:e>
            </m:d>
          </m:e>
        </m:func>
      </m:oMath>
      <w:r w:rsidRPr="00066D10">
        <w:rPr>
          <w:rFonts w:ascii="Times New Roman" w:eastAsiaTheme="minorEastAsia" w:hAnsi="Times New Roman" w:cs="Times New Roman"/>
        </w:rPr>
        <w:t>.</w:t>
      </w:r>
    </w:p>
    <w:p w14:paraId="7FFC3C22" w14:textId="516DAB28" w:rsidR="007B2CD7" w:rsidRPr="00066D10" w:rsidRDefault="00C33A2D" w:rsidP="00066D10">
      <w:pPr>
        <w:pStyle w:val="Heading3"/>
        <w:spacing w:line="360" w:lineRule="auto"/>
        <w:jc w:val="both"/>
        <w:rPr>
          <w:rFonts w:cs="Times New Roman"/>
          <w:szCs w:val="24"/>
        </w:rPr>
      </w:pPr>
      <w:bookmarkStart w:id="85" w:name="_Toc237825930"/>
      <w:r w:rsidRPr="00066D10">
        <w:rPr>
          <w:rFonts w:cs="Times New Roman"/>
          <w:szCs w:val="24"/>
        </w:rPr>
        <w:t>3.6.2 Adsorption isotherms</w:t>
      </w:r>
      <w:bookmarkEnd w:id="85"/>
      <w:r w:rsidRPr="00066D10">
        <w:rPr>
          <w:rFonts w:cs="Times New Roman"/>
          <w:szCs w:val="24"/>
        </w:rPr>
        <w:t xml:space="preserve"> </w:t>
      </w:r>
    </w:p>
    <w:p w14:paraId="43954B11" w14:textId="1E416F9D" w:rsidR="00C33A2D" w:rsidRPr="00066D10" w:rsidRDefault="00C33A2D" w:rsidP="00066D10">
      <w:pPr>
        <w:spacing w:line="360" w:lineRule="auto"/>
        <w:jc w:val="both"/>
        <w:rPr>
          <w:rFonts w:ascii="Times New Roman" w:hAnsi="Times New Roman" w:cs="Times New Roman"/>
        </w:rPr>
      </w:pPr>
      <w:r w:rsidRPr="00066D10">
        <w:rPr>
          <w:rFonts w:ascii="Times New Roman" w:hAnsi="Times New Roman" w:cs="Times New Roman"/>
        </w:rPr>
        <w:t>Equilibrium data collected from varying initial SLS concentrations were fitted to the Langmuir and Freun</w:t>
      </w:r>
      <w:r w:rsidR="00A57855" w:rsidRPr="00066D10">
        <w:rPr>
          <w:rFonts w:ascii="Times New Roman" w:hAnsi="Times New Roman" w:cs="Times New Roman"/>
        </w:rPr>
        <w:t>dlich isotherm models to examine surface homogeneity and monolayer versus multilayer configurations.</w:t>
      </w:r>
    </w:p>
    <w:p w14:paraId="4F63A45D" w14:textId="19861337" w:rsidR="00A57855" w:rsidRPr="00066D10" w:rsidRDefault="00A57855" w:rsidP="00066D10">
      <w:pPr>
        <w:spacing w:before="240" w:line="360" w:lineRule="auto"/>
        <w:jc w:val="both"/>
        <w:rPr>
          <w:rFonts w:ascii="Times New Roman" w:hAnsi="Times New Roman" w:cs="Times New Roman"/>
        </w:rPr>
      </w:pPr>
      <w:r w:rsidRPr="00066D10">
        <w:rPr>
          <w:rFonts w:ascii="Times New Roman" w:hAnsi="Times New Roman" w:cs="Times New Roman"/>
        </w:rPr>
        <w:t>The linearized Langmuir isotherm was evaluated via the Hanes-Woolf configuration shown in equation (9):</w:t>
      </w:r>
    </w:p>
    <w:p w14:paraId="479BE14C" w14:textId="77777777" w:rsidR="00A57855" w:rsidRPr="00066D10" w:rsidRDefault="00F303A5" w:rsidP="00066D10">
      <w:pPr>
        <w:spacing w:line="360" w:lineRule="auto"/>
        <w:jc w:val="both"/>
        <w:rPr>
          <w:rFonts w:ascii="Times New Roman" w:hAnsi="Times New Roman" w:cs="Times New Roman"/>
        </w:rPr>
      </w:pPr>
      <m:oMath>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e</m:t>
                </m:r>
              </m:sub>
            </m:sSub>
          </m:num>
          <m:den>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e</m:t>
                </m:r>
              </m:sub>
            </m:sSub>
          </m:den>
        </m:f>
        <m:r>
          <m:rPr>
            <m:sty m:val="p"/>
          </m:rPr>
          <w:rPr>
            <w:rFonts w:ascii="Cambria Math" w:hAnsi="Cambria Math" w:cs="Times New Roman"/>
          </w:rPr>
          <m:t xml:space="preserve">= </m:t>
        </m:r>
        <m:f>
          <m:fPr>
            <m:ctrlPr>
              <w:rPr>
                <w:rFonts w:ascii="Cambria Math" w:hAnsi="Cambria Math" w:cs="Times New Roman"/>
              </w:rPr>
            </m:ctrlPr>
          </m:fPr>
          <m:num>
            <m:r>
              <m:rPr>
                <m:sty m:val="p"/>
              </m:rPr>
              <w:rPr>
                <w:rFonts w:ascii="Cambria Math" w:hAnsi="Cambria Math" w:cs="Times New Roman"/>
              </w:rPr>
              <m:t>1</m:t>
            </m:r>
          </m:num>
          <m:den>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m</m:t>
                </m:r>
              </m:sub>
            </m:sSub>
          </m:den>
        </m:f>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e</m:t>
            </m:r>
          </m:sub>
        </m:sSub>
        <m:r>
          <m:rPr>
            <m:sty m:val="p"/>
          </m:rPr>
          <w:rPr>
            <w:rFonts w:ascii="Cambria Math" w:hAnsi="Cambria Math" w:cs="Times New Roman"/>
          </w:rPr>
          <m:t xml:space="preserve">+ </m:t>
        </m:r>
        <m:f>
          <m:fPr>
            <m:ctrlPr>
              <w:rPr>
                <w:rFonts w:ascii="Cambria Math" w:hAnsi="Cambria Math" w:cs="Times New Roman"/>
              </w:rPr>
            </m:ctrlPr>
          </m:fPr>
          <m:num>
            <m:r>
              <m:rPr>
                <m:sty m:val="p"/>
              </m:rPr>
              <w:rPr>
                <w:rFonts w:ascii="Cambria Math" w:hAnsi="Cambria Math" w:cs="Times New Roman"/>
              </w:rPr>
              <m:t>1</m:t>
            </m:r>
          </m:num>
          <m:den>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e</m:t>
                </m:r>
              </m:sub>
            </m:sSub>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L</m:t>
                </m:r>
              </m:sub>
            </m:sSub>
          </m:den>
        </m:f>
      </m:oMath>
      <w:r w:rsidR="00A57855" w:rsidRPr="00066D10">
        <w:rPr>
          <w:rFonts w:ascii="Times New Roman" w:hAnsi="Times New Roman" w:cs="Times New Roman"/>
        </w:rPr>
        <w:t>…… (Eq.9)</w:t>
      </w:r>
    </w:p>
    <w:p w14:paraId="75109DE3" w14:textId="045D59CC" w:rsidR="00A57855" w:rsidRPr="00066D10" w:rsidRDefault="00A57855" w:rsidP="00066D10">
      <w:pPr>
        <w:spacing w:before="240" w:line="360" w:lineRule="auto"/>
        <w:jc w:val="both"/>
        <w:rPr>
          <w:rFonts w:ascii="Times New Roman" w:eastAsiaTheme="minorEastAsia" w:hAnsi="Times New Roman" w:cs="Times New Roman"/>
        </w:rPr>
      </w:pPr>
      <w:r w:rsidRPr="00066D10">
        <w:rPr>
          <w:rFonts w:ascii="Times New Roman" w:hAnsi="Times New Roman" w:cs="Times New Roman"/>
        </w:rPr>
        <w:t xml:space="preserve">The maximum monolayer adsorption capacity </w:t>
      </w:r>
      <m:oMath>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m</m:t>
                </m:r>
              </m:sub>
            </m:sSub>
          </m:e>
        </m:d>
      </m:oMath>
      <w:r w:rsidRPr="00066D10">
        <w:rPr>
          <w:rFonts w:ascii="Times New Roman" w:eastAsiaTheme="minorEastAsia" w:hAnsi="Times New Roman" w:cs="Times New Roman"/>
        </w:rPr>
        <w:t xml:space="preserve"> and Langmuir affinity constant </w:t>
      </w:r>
      <m:oMath>
        <m:r>
          <w:rPr>
            <w:rFonts w:ascii="Cambria Math" w:eastAsiaTheme="minorEastAsia" w:hAnsi="Cambria Math" w:cs="Times New Roman"/>
          </w:rPr>
          <m:t>(</m:t>
        </m:r>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L</m:t>
            </m:r>
          </m:sub>
        </m:sSub>
        <m:r>
          <w:rPr>
            <w:rFonts w:ascii="Cambria Math" w:hAnsi="Cambria Math" w:cs="Times New Roman"/>
          </w:rPr>
          <m:t>)</m:t>
        </m:r>
      </m:oMath>
      <w:r w:rsidRPr="00066D10">
        <w:rPr>
          <w:rFonts w:ascii="Times New Roman" w:eastAsiaTheme="minorEastAsia" w:hAnsi="Times New Roman" w:cs="Times New Roman"/>
        </w:rPr>
        <w:t xml:space="preserve"> were calculated from the slope and intercept of the linear plot of </w:t>
      </w:r>
      <m:oMath>
        <m:f>
          <m:fPr>
            <m:type m:val="lin"/>
            <m:ctrlPr>
              <w:rPr>
                <w:rFonts w:ascii="Cambria Math" w:eastAsiaTheme="minorEastAsia" w:hAnsi="Cambria Math" w:cs="Times New Roman"/>
                <w:i/>
              </w:rPr>
            </m:ctrlPr>
          </m:fPr>
          <m:num>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e</m:t>
                </m:r>
              </m:sub>
            </m:sSub>
          </m:num>
          <m:den>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e</m:t>
                </m:r>
              </m:sub>
            </m:sSub>
          </m:den>
        </m:f>
      </m:oMath>
      <w:r w:rsidRPr="00066D10">
        <w:rPr>
          <w:rFonts w:ascii="Times New Roman" w:eastAsiaTheme="minorEastAsia" w:hAnsi="Times New Roman" w:cs="Times New Roman"/>
        </w:rPr>
        <w:t xml:space="preserve"> </w:t>
      </w:r>
      <w:r w:rsidR="00CF6B72" w:rsidRPr="00066D10">
        <w:rPr>
          <w:rFonts w:ascii="Times New Roman" w:eastAsiaTheme="minorEastAsia" w:hAnsi="Times New Roman" w:cs="Times New Roman"/>
        </w:rPr>
        <w:t>against</w:t>
      </w:r>
      <m:oMath>
        <m:r>
          <w:rPr>
            <w:rFonts w:ascii="Cambria Math" w:eastAsiaTheme="minorEastAsia" w:hAnsi="Cambria Math" w:cs="Times New Roman"/>
          </w:rPr>
          <m:t xml:space="preserve"> </m:t>
        </m:r>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e</m:t>
            </m:r>
          </m:sub>
        </m:sSub>
      </m:oMath>
      <w:r w:rsidRPr="00066D10">
        <w:rPr>
          <w:rFonts w:ascii="Times New Roman" w:eastAsiaTheme="minorEastAsia" w:hAnsi="Times New Roman" w:cs="Times New Roman"/>
        </w:rPr>
        <w:t>.</w:t>
      </w:r>
    </w:p>
    <w:p w14:paraId="4F087788" w14:textId="46FEFAAD" w:rsidR="00CF6B72" w:rsidRPr="00066D10" w:rsidRDefault="00CF6B72" w:rsidP="00066D10">
      <w:pPr>
        <w:spacing w:before="240" w:line="360" w:lineRule="auto"/>
        <w:jc w:val="both"/>
        <w:rPr>
          <w:rFonts w:ascii="Times New Roman" w:hAnsi="Times New Roman" w:cs="Times New Roman"/>
        </w:rPr>
      </w:pPr>
      <w:r w:rsidRPr="00066D10">
        <w:rPr>
          <w:rFonts w:ascii="Times New Roman" w:hAnsi="Times New Roman" w:cs="Times New Roman"/>
        </w:rPr>
        <w:t>The linearized Freundlich model was plotted using equation (10):</w:t>
      </w:r>
    </w:p>
    <w:p w14:paraId="3EE39E4F" w14:textId="77777777" w:rsidR="00CF6B72" w:rsidRPr="00066D10" w:rsidRDefault="00F303A5" w:rsidP="00066D10">
      <w:pPr>
        <w:spacing w:line="360" w:lineRule="auto"/>
        <w:jc w:val="both"/>
        <w:rPr>
          <w:rFonts w:ascii="Times New Roman" w:eastAsiaTheme="minorEastAsia" w:hAnsi="Times New Roman" w:cs="Times New Roman"/>
          <w:b/>
        </w:rPr>
      </w:pPr>
      <m:oMath>
        <m:func>
          <m:funcPr>
            <m:ctrlPr>
              <w:rPr>
                <w:rFonts w:ascii="Cambria Math" w:hAnsi="Cambria Math" w:cs="Times New Roman"/>
                <w:i/>
              </w:rPr>
            </m:ctrlPr>
          </m:funcPr>
          <m:fName>
            <m:r>
              <m:rPr>
                <m:sty m:val="p"/>
              </m:rPr>
              <w:rPr>
                <w:rFonts w:ascii="Cambria Math" w:hAnsi="Cambria Math" w:cs="Times New Roman"/>
              </w:rPr>
              <m:t>log</m:t>
            </m:r>
          </m:fName>
          <m:e>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e</m:t>
                </m:r>
              </m:sub>
            </m:sSub>
          </m:e>
        </m:func>
        <m:r>
          <w:rPr>
            <w:rFonts w:ascii="Cambria Math" w:hAnsi="Cambria Math" w:cs="Times New Roman"/>
          </w:rPr>
          <m:t>=</m:t>
        </m:r>
        <m:func>
          <m:funcPr>
            <m:ctrlPr>
              <w:rPr>
                <w:rFonts w:ascii="Cambria Math" w:hAnsi="Cambria Math" w:cs="Times New Roman"/>
                <w:i/>
              </w:rPr>
            </m:ctrlPr>
          </m:funcPr>
          <m:fName>
            <m:r>
              <m:rPr>
                <m:sty m:val="p"/>
              </m:rPr>
              <w:rPr>
                <w:rFonts w:ascii="Cambria Math" w:hAnsi="Cambria Math" w:cs="Times New Roman"/>
              </w:rPr>
              <m:t>log</m:t>
            </m:r>
          </m:fName>
          <m:e>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f</m:t>
                </m:r>
              </m:sub>
            </m:sSub>
          </m:e>
        </m:func>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n</m:t>
            </m:r>
          </m:den>
        </m:f>
        <m:func>
          <m:funcPr>
            <m:ctrlPr>
              <w:rPr>
                <w:rFonts w:ascii="Cambria Math" w:hAnsi="Cambria Math" w:cs="Times New Roman"/>
                <w:i/>
              </w:rPr>
            </m:ctrlPr>
          </m:funcPr>
          <m:fName>
            <m:r>
              <m:rPr>
                <m:sty m:val="p"/>
              </m:rPr>
              <w:rPr>
                <w:rFonts w:ascii="Cambria Math" w:hAnsi="Cambria Math" w:cs="Times New Roman"/>
              </w:rPr>
              <m:t>log</m:t>
            </m:r>
          </m:fName>
          <m:e>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e</m:t>
                </m:r>
              </m:sub>
            </m:sSub>
          </m:e>
        </m:func>
      </m:oMath>
      <w:r w:rsidR="00CF6B72" w:rsidRPr="00066D10">
        <w:rPr>
          <w:rFonts w:ascii="Times New Roman" w:eastAsiaTheme="minorEastAsia" w:hAnsi="Times New Roman" w:cs="Times New Roman"/>
          <w:b/>
        </w:rPr>
        <w:t>……. (Eq.10)</w:t>
      </w:r>
    </w:p>
    <w:p w14:paraId="745CC325" w14:textId="794091B7" w:rsidR="00CF6B72" w:rsidRPr="00066D10" w:rsidRDefault="00CF6B72" w:rsidP="00066D10">
      <w:pPr>
        <w:spacing w:before="240" w:line="360" w:lineRule="auto"/>
        <w:jc w:val="both"/>
        <w:rPr>
          <w:rFonts w:ascii="Times New Roman" w:eastAsiaTheme="minorEastAsia" w:hAnsi="Times New Roman" w:cs="Times New Roman"/>
        </w:rPr>
      </w:pPr>
      <w:r w:rsidRPr="00066D10">
        <w:rPr>
          <w:rFonts w:ascii="Times New Roman" w:hAnsi="Times New Roman" w:cs="Times New Roman"/>
        </w:rPr>
        <w:t xml:space="preserve">Where the capacity index </w:t>
      </w:r>
      <m:oMath>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f</m:t>
            </m:r>
          </m:sub>
        </m:sSub>
        <m:r>
          <w:rPr>
            <w:rFonts w:ascii="Cambria Math" w:hAnsi="Cambria Math" w:cs="Times New Roman"/>
          </w:rPr>
          <m:t>)</m:t>
        </m:r>
      </m:oMath>
      <w:r w:rsidRPr="00066D10">
        <w:rPr>
          <w:rFonts w:ascii="Times New Roman" w:eastAsiaTheme="minorEastAsia" w:hAnsi="Times New Roman" w:cs="Times New Roman"/>
        </w:rPr>
        <w:t xml:space="preserve"> and adsorption intensity </w:t>
      </w:r>
      <m:oMath>
        <m:f>
          <m:fPr>
            <m:type m:val="lin"/>
            <m:ctrlPr>
              <w:rPr>
                <w:rFonts w:ascii="Cambria Math" w:eastAsiaTheme="minorEastAsia" w:hAnsi="Cambria Math" w:cs="Times New Roman"/>
                <w:i/>
              </w:rPr>
            </m:ctrlPr>
          </m:fPr>
          <m:num>
            <m:r>
              <w:rPr>
                <w:rFonts w:ascii="Cambria Math" w:eastAsiaTheme="minorEastAsia" w:hAnsi="Cambria Math" w:cs="Times New Roman"/>
              </w:rPr>
              <m:t>1</m:t>
            </m:r>
          </m:num>
          <m:den>
            <m:r>
              <w:rPr>
                <w:rFonts w:ascii="Cambria Math" w:eastAsiaTheme="minorEastAsia" w:hAnsi="Cambria Math" w:cs="Times New Roman"/>
              </w:rPr>
              <m:t>n</m:t>
            </m:r>
          </m:den>
        </m:f>
      </m:oMath>
      <w:r w:rsidRPr="00066D10">
        <w:rPr>
          <w:rFonts w:ascii="Times New Roman" w:eastAsiaTheme="minorEastAsia" w:hAnsi="Times New Roman" w:cs="Times New Roman"/>
        </w:rPr>
        <w:t xml:space="preserve"> were derived from the intercept and slope of </w:t>
      </w:r>
      <m:oMath>
        <m:func>
          <m:funcPr>
            <m:ctrlPr>
              <w:rPr>
                <w:rFonts w:ascii="Cambria Math" w:hAnsi="Cambria Math" w:cs="Times New Roman"/>
                <w:i/>
              </w:rPr>
            </m:ctrlPr>
          </m:funcPr>
          <m:fName>
            <m:r>
              <m:rPr>
                <m:sty m:val="p"/>
              </m:rPr>
              <w:rPr>
                <w:rFonts w:ascii="Cambria Math" w:hAnsi="Cambria Math" w:cs="Times New Roman"/>
              </w:rPr>
              <m:t>log</m:t>
            </m:r>
          </m:fName>
          <m:e>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e</m:t>
                </m:r>
              </m:sub>
            </m:sSub>
          </m:e>
        </m:func>
      </m:oMath>
      <w:r w:rsidRPr="00066D10">
        <w:rPr>
          <w:rFonts w:ascii="Times New Roman" w:eastAsiaTheme="minorEastAsia" w:hAnsi="Times New Roman" w:cs="Times New Roman"/>
        </w:rPr>
        <w:t xml:space="preserve"> versus</w:t>
      </w:r>
      <m:oMath>
        <m:func>
          <m:funcPr>
            <m:ctrlPr>
              <w:rPr>
                <w:rFonts w:ascii="Cambria Math" w:hAnsi="Cambria Math" w:cs="Times New Roman"/>
                <w:i/>
              </w:rPr>
            </m:ctrlPr>
          </m:funcPr>
          <m:fName>
            <m:r>
              <m:rPr>
                <m:sty m:val="p"/>
              </m:rPr>
              <w:rPr>
                <w:rFonts w:ascii="Cambria Math" w:hAnsi="Cambria Math" w:cs="Times New Roman"/>
              </w:rPr>
              <m:t>log</m:t>
            </m:r>
          </m:fName>
          <m:e>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e</m:t>
                </m:r>
              </m:sub>
            </m:sSub>
          </m:e>
        </m:func>
      </m:oMath>
      <w:r w:rsidRPr="00066D10">
        <w:rPr>
          <w:rFonts w:ascii="Times New Roman" w:eastAsiaTheme="minorEastAsia" w:hAnsi="Times New Roman" w:cs="Times New Roman"/>
        </w:rPr>
        <w:t>.</w:t>
      </w:r>
    </w:p>
    <w:p w14:paraId="103E0EB5" w14:textId="37C6E69C" w:rsidR="00CF6B72" w:rsidRPr="00066D10" w:rsidRDefault="00CF6B72" w:rsidP="00066D10">
      <w:pPr>
        <w:pStyle w:val="Heading3"/>
        <w:spacing w:line="360" w:lineRule="auto"/>
        <w:jc w:val="both"/>
        <w:rPr>
          <w:rFonts w:cs="Times New Roman"/>
          <w:szCs w:val="24"/>
        </w:rPr>
      </w:pPr>
      <w:bookmarkStart w:id="86" w:name="_Toc237825931"/>
      <w:r w:rsidRPr="00066D10">
        <w:rPr>
          <w:rFonts w:cs="Times New Roman"/>
          <w:szCs w:val="24"/>
        </w:rPr>
        <w:t>3.6.3 Statistical validation</w:t>
      </w:r>
      <w:bookmarkEnd w:id="86"/>
      <w:r w:rsidRPr="00066D10">
        <w:rPr>
          <w:rFonts w:cs="Times New Roman"/>
          <w:szCs w:val="24"/>
        </w:rPr>
        <w:t xml:space="preserve"> </w:t>
      </w:r>
    </w:p>
    <w:p w14:paraId="6489B2A1" w14:textId="13328666" w:rsidR="00CF6B72" w:rsidRPr="00066D10" w:rsidRDefault="00CF6B72" w:rsidP="00066D10">
      <w:pPr>
        <w:spacing w:line="360" w:lineRule="auto"/>
        <w:jc w:val="both"/>
        <w:rPr>
          <w:rFonts w:ascii="Times New Roman" w:hAnsi="Times New Roman" w:cs="Times New Roman"/>
        </w:rPr>
      </w:pPr>
      <w:r w:rsidRPr="00066D10">
        <w:rPr>
          <w:rFonts w:ascii="Times New Roman" w:hAnsi="Times New Roman" w:cs="Times New Roman"/>
        </w:rPr>
        <w:t xml:space="preserve">The relative accuracy and goodness-of-fit for each kinetic and isotherm model were quantitatively verified based on the magnitude of their linear correlation coefficient values </w:t>
      </w:r>
      <m:oMath>
        <m:d>
          <m:dPr>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2</m:t>
                </m:r>
              </m:sup>
            </m:sSup>
          </m:e>
        </m:d>
      </m:oMath>
      <w:r w:rsidRPr="00066D10">
        <w:rPr>
          <w:rFonts w:ascii="Times New Roman" w:eastAsiaTheme="minorEastAsia" w:hAnsi="Times New Roman" w:cs="Times New Roman"/>
        </w:rPr>
        <w:t xml:space="preserve"> derived using Microsoft excel linear </w:t>
      </w:r>
      <w:r w:rsidR="00066D10" w:rsidRPr="00066D10">
        <w:rPr>
          <w:rFonts w:ascii="Times New Roman" w:eastAsiaTheme="minorEastAsia" w:hAnsi="Times New Roman" w:cs="Times New Roman"/>
        </w:rPr>
        <w:t xml:space="preserve">regression analysis tools. </w:t>
      </w:r>
    </w:p>
    <w:p w14:paraId="0298F552" w14:textId="77777777" w:rsidR="00F3554C" w:rsidRDefault="00F3554C" w:rsidP="009E3CAE">
      <w:pPr>
        <w:pStyle w:val="Heading1"/>
        <w:rPr>
          <w:rFonts w:eastAsia="Times New Roman"/>
        </w:rPr>
      </w:pPr>
    </w:p>
    <w:p w14:paraId="4107F460" w14:textId="77777777" w:rsidR="00F3554C" w:rsidRDefault="00F3554C" w:rsidP="009E3CAE">
      <w:pPr>
        <w:pStyle w:val="Heading1"/>
        <w:rPr>
          <w:rFonts w:eastAsia="Times New Roman"/>
        </w:rPr>
      </w:pPr>
    </w:p>
    <w:p w14:paraId="6936D972" w14:textId="77777777" w:rsidR="00F3554C" w:rsidRDefault="00F3554C" w:rsidP="009E3CAE">
      <w:pPr>
        <w:pStyle w:val="Heading1"/>
        <w:rPr>
          <w:rFonts w:eastAsia="Times New Roman"/>
        </w:rPr>
      </w:pPr>
    </w:p>
    <w:p w14:paraId="70A61F74" w14:textId="77777777" w:rsidR="00CF380D" w:rsidRDefault="00CF380D" w:rsidP="00CF380D"/>
    <w:p w14:paraId="3775D183" w14:textId="77777777" w:rsidR="00066D10" w:rsidRDefault="00066D10" w:rsidP="00CF380D"/>
    <w:p w14:paraId="65DA2A03" w14:textId="77777777" w:rsidR="00066D10" w:rsidRDefault="00066D10" w:rsidP="00CF380D"/>
    <w:p w14:paraId="7D8AAF38" w14:textId="77777777" w:rsidR="00066D10" w:rsidRDefault="00066D10" w:rsidP="00CF380D"/>
    <w:p w14:paraId="4C70FA65" w14:textId="77777777" w:rsidR="00066D10" w:rsidRDefault="00066D10" w:rsidP="00CF380D"/>
    <w:p w14:paraId="2542C2B2" w14:textId="77777777" w:rsidR="00066D10" w:rsidRPr="00CF380D" w:rsidRDefault="00066D10" w:rsidP="00CF380D"/>
    <w:p w14:paraId="055F966D" w14:textId="77777777" w:rsidR="002E77FE" w:rsidRPr="00BD13A3" w:rsidRDefault="002E77FE" w:rsidP="009E3CAE">
      <w:pPr>
        <w:pStyle w:val="Heading1"/>
        <w:rPr>
          <w:rFonts w:eastAsia="Times New Roman"/>
        </w:rPr>
      </w:pPr>
      <w:bookmarkStart w:id="87" w:name="_Toc237825932"/>
      <w:r w:rsidRPr="00BD13A3">
        <w:rPr>
          <w:rFonts w:eastAsia="Times New Roman"/>
        </w:rPr>
        <w:lastRenderedPageBreak/>
        <w:t>CHAPTER FOUR: RESULTS AND DISCUSSION</w:t>
      </w:r>
      <w:bookmarkEnd w:id="87"/>
    </w:p>
    <w:p w14:paraId="3F1A990E" w14:textId="77777777" w:rsidR="002E77FE" w:rsidRPr="00BD13A3" w:rsidRDefault="002E77FE">
      <w:pPr>
        <w:pStyle w:val="Heading2"/>
      </w:pPr>
      <w:bookmarkStart w:id="88" w:name="_Toc237825933"/>
      <w:r w:rsidRPr="00BD13A3">
        <w:t>4.1 Introduction</w:t>
      </w:r>
      <w:bookmarkEnd w:id="88"/>
    </w:p>
    <w:p w14:paraId="7A6E9688" w14:textId="77777777" w:rsidR="00997434" w:rsidRPr="00BD13A3" w:rsidRDefault="00997434" w:rsidP="00314B4F">
      <w:pPr>
        <w:spacing w:line="360" w:lineRule="auto"/>
        <w:jc w:val="both"/>
        <w:rPr>
          <w:rFonts w:ascii="Times New Roman" w:hAnsi="Times New Roman" w:cs="Times New Roman"/>
        </w:rPr>
      </w:pPr>
      <w:r w:rsidRPr="00BD13A3">
        <w:rPr>
          <w:rFonts w:ascii="Times New Roman" w:hAnsi="Times New Roman" w:cs="Times New Roman"/>
        </w:rPr>
        <w:t xml:space="preserve">This chapter presents the experimental findings and comprehensive analyses regarding the synthesis, characterization, and operational evaluation of activated carbon derived from sawdust biomass for the treatment of Sodium </w:t>
      </w:r>
      <w:r w:rsidR="008E1618">
        <w:rPr>
          <w:rFonts w:ascii="Times New Roman" w:hAnsi="Times New Roman" w:cs="Times New Roman"/>
        </w:rPr>
        <w:t>Lauryl</w:t>
      </w:r>
      <w:r w:rsidRPr="00BD13A3">
        <w:rPr>
          <w:rFonts w:ascii="Times New Roman" w:hAnsi="Times New Roman" w:cs="Times New Roman"/>
        </w:rPr>
        <w:t xml:space="preserve"> Sulfate (SLS) in aqueous systems. The data is structurally organized to systematically evaluate the material's surface properties before probing its dynamic batch-scale extraction performance.</w:t>
      </w:r>
    </w:p>
    <w:p w14:paraId="7F91E78C" w14:textId="77777777" w:rsidR="00035C08" w:rsidRPr="00BD13A3" w:rsidRDefault="00035C08" w:rsidP="00314B4F">
      <w:pPr>
        <w:spacing w:line="360" w:lineRule="auto"/>
        <w:jc w:val="both"/>
        <w:rPr>
          <w:rFonts w:ascii="Times New Roman" w:hAnsi="Times New Roman" w:cs="Times New Roman"/>
        </w:rPr>
      </w:pPr>
      <w:r w:rsidRPr="00BD13A3">
        <w:rPr>
          <w:rFonts w:ascii="Times New Roman" w:hAnsi="Times New Roman" w:cs="Times New Roman"/>
        </w:rPr>
        <w:t>Initially, the structural efficacy of the acid-activated carbon is established using the standard iodine adsorption index. Following this baseline characterization, the surface functional group assembly is analyzed using Fourier-Transform Infrared (FTIR) spectroscopy to establish the molecular groundwork for subsequent tracking of the surfactant concentration via the Methylene Blue Active Substance (MBAS) method.</w:t>
      </w:r>
    </w:p>
    <w:p w14:paraId="1B6CE7B6" w14:textId="77777777" w:rsidR="002E77FE" w:rsidRPr="00BD13A3" w:rsidRDefault="00035C08" w:rsidP="00314B4F">
      <w:pPr>
        <w:spacing w:line="360" w:lineRule="auto"/>
        <w:jc w:val="both"/>
        <w:rPr>
          <w:rFonts w:ascii="Times New Roman" w:hAnsi="Times New Roman" w:cs="Times New Roman"/>
        </w:rPr>
      </w:pPr>
      <w:r w:rsidRPr="00BD13A3">
        <w:rPr>
          <w:rFonts w:ascii="Times New Roman" w:hAnsi="Times New Roman" w:cs="Times New Roman"/>
        </w:rPr>
        <w:t>The core of the discussion explores the time-dependent phase transformations and phase boundaries of the adsorption process. This is achieved by modeling experimental matrices through pseudo-first-order, pseudo-second-order, and Elovich kinetic equations to elucidate rate-limiting pathways. Furthermore, steady-state equilibria are analyzed via Langmuir and Freundlich isotherm coordinates to characterize surface homogeneity and maximum monolayer loading properties. Finally, the chapter evaluates process sensitivity under varying operational boundaries, including initial solution pH, point of zero charge</w:t>
      </w:r>
      <w:r w:rsidR="004C7E18" w:rsidRPr="00BD13A3">
        <w:rPr>
          <w:rFonts w:ascii="Times New Roman" w:hAnsi="Times New Roman" w:cs="Times New Roman"/>
        </w:rPr>
        <w:t xml:space="preserve"> (</w:t>
      </w:r>
      <m:oMath>
        <m:sSub>
          <m:sSubPr>
            <m:ctrlPr>
              <w:rPr>
                <w:rFonts w:ascii="Cambria Math" w:hAnsi="Times New Roman" w:cs="Times New Roman"/>
              </w:rPr>
            </m:ctrlPr>
          </m:sSubPr>
          <m:e>
            <m:r>
              <m:rPr>
                <m:sty m:val="bi"/>
              </m:rPr>
              <w:rPr>
                <w:rFonts w:ascii="Cambria Math" w:hAnsi="Cambria Math" w:cs="Times New Roman"/>
              </w:rPr>
              <m:t>pH</m:t>
            </m:r>
          </m:e>
          <m:sub>
            <m:r>
              <m:rPr>
                <m:sty m:val="bi"/>
              </m:rPr>
              <w:rPr>
                <w:rFonts w:ascii="Cambria Math" w:hAnsi="Cambria Math" w:cs="Times New Roman"/>
              </w:rPr>
              <m:t>pzc</m:t>
            </m:r>
          </m:sub>
        </m:sSub>
      </m:oMath>
      <w:r w:rsidR="004C7E18" w:rsidRPr="00BD13A3">
        <w:rPr>
          <w:rFonts w:ascii="Times New Roman" w:hAnsi="Times New Roman" w:cs="Times New Roman"/>
        </w:rPr>
        <w:t>)</w:t>
      </w:r>
      <w:r w:rsidRPr="00BD13A3">
        <w:rPr>
          <w:rFonts w:ascii="Times New Roman" w:hAnsi="Times New Roman" w:cs="Times New Roman"/>
        </w:rPr>
        <w:t>, cross-phase transport mechanisms, and adsorbent mass dosages, to identify optimal parameters for process optimization</w:t>
      </w:r>
      <w:r w:rsidR="00997434" w:rsidRPr="00BD13A3">
        <w:rPr>
          <w:rFonts w:ascii="Times New Roman" w:hAnsi="Times New Roman" w:cs="Times New Roman"/>
        </w:rPr>
        <w:t>.</w:t>
      </w:r>
    </w:p>
    <w:p w14:paraId="3C0202B7" w14:textId="77777777" w:rsidR="00F83C87" w:rsidRPr="00BD13A3" w:rsidRDefault="00F83C87">
      <w:pPr>
        <w:pStyle w:val="Heading2"/>
      </w:pPr>
      <w:bookmarkStart w:id="89" w:name="_Toc237825934"/>
      <w:r w:rsidRPr="00BD13A3">
        <w:t>4.2 Physicochemical Characterization of Adsorbent</w:t>
      </w:r>
      <w:bookmarkEnd w:id="89"/>
    </w:p>
    <w:p w14:paraId="342EF8E7" w14:textId="77777777" w:rsidR="004C7E18" w:rsidRPr="00BD13A3" w:rsidRDefault="004C7E18" w:rsidP="00314B4F">
      <w:pPr>
        <w:spacing w:line="360" w:lineRule="auto"/>
        <w:jc w:val="both"/>
        <w:rPr>
          <w:rFonts w:ascii="Times New Roman" w:hAnsi="Times New Roman" w:cs="Times New Roman"/>
        </w:rPr>
      </w:pPr>
      <w:r w:rsidRPr="00BD13A3">
        <w:rPr>
          <w:rFonts w:ascii="Times New Roman" w:hAnsi="Times New Roman" w:cs="Times New Roman"/>
        </w:rPr>
        <w:t xml:space="preserve">To establish a baseline understanding of the internal morphology of the manufactured adsorbent, the </w:t>
      </w:r>
      <w:r w:rsidR="00F21928">
        <w:rPr>
          <w:rFonts w:ascii="Times New Roman" w:hAnsi="Times New Roman" w:cs="Times New Roman"/>
        </w:rPr>
        <w:t>micro porosity</w:t>
      </w:r>
      <w:r w:rsidR="001E16CE">
        <w:rPr>
          <w:rFonts w:ascii="Times New Roman" w:hAnsi="Times New Roman" w:cs="Times New Roman"/>
        </w:rPr>
        <w:t xml:space="preserve"> and projected internal surface area of the prepared phosphoric acid-activated sawdust carbon were quantified using</w:t>
      </w:r>
      <w:r w:rsidRPr="00BD13A3">
        <w:rPr>
          <w:rFonts w:ascii="Times New Roman" w:hAnsi="Times New Roman" w:cs="Times New Roman"/>
        </w:rPr>
        <w:t xml:space="preserve"> its iodine adsorption index. The iodine number serves as a critical proxy </w:t>
      </w:r>
      <w:r w:rsidR="001E16CE">
        <w:rPr>
          <w:rFonts w:ascii="Times New Roman" w:hAnsi="Times New Roman" w:cs="Times New Roman"/>
        </w:rPr>
        <w:t>for estimating the specific surface area of activated carbons and correlates</w:t>
      </w:r>
      <w:r w:rsidRPr="00BD13A3">
        <w:rPr>
          <w:rFonts w:ascii="Times New Roman" w:hAnsi="Times New Roman" w:cs="Times New Roman"/>
        </w:rPr>
        <w:t xml:space="preserve"> directly with the presence of active micro-pore structures (&lt; 2 nm). The primary titration metrics collected from the triplicate </w:t>
      </w:r>
      <w:r w:rsidR="00F21928">
        <w:rPr>
          <w:rFonts w:ascii="Times New Roman" w:hAnsi="Times New Roman" w:cs="Times New Roman"/>
        </w:rPr>
        <w:t xml:space="preserve">standardizations </w:t>
      </w:r>
      <w:r w:rsidRPr="00BD13A3">
        <w:rPr>
          <w:rFonts w:ascii="Times New Roman" w:hAnsi="Times New Roman" w:cs="Times New Roman"/>
        </w:rPr>
        <w:t xml:space="preserve">and final assays are compiled in </w:t>
      </w:r>
      <w:r w:rsidRPr="00BD13A3">
        <w:rPr>
          <w:rFonts w:ascii="Times New Roman" w:hAnsi="Times New Roman" w:cs="Times New Roman"/>
          <w:b/>
        </w:rPr>
        <w:t>Table 1</w:t>
      </w:r>
      <w:r w:rsidRPr="00BD13A3">
        <w:rPr>
          <w:rFonts w:ascii="Times New Roman" w:hAnsi="Times New Roman" w:cs="Times New Roman"/>
        </w:rPr>
        <w:t>.</w:t>
      </w:r>
    </w:p>
    <w:p w14:paraId="090F8845" w14:textId="77777777" w:rsidR="000A405B" w:rsidRPr="00BD13A3" w:rsidRDefault="000A405B" w:rsidP="00314B4F">
      <w:pPr>
        <w:pStyle w:val="Caption"/>
        <w:spacing w:line="360" w:lineRule="auto"/>
        <w:rPr>
          <w:rFonts w:ascii="Times New Roman" w:hAnsi="Times New Roman" w:cs="Times New Roman"/>
          <w:b/>
          <w:color w:val="auto"/>
          <w:sz w:val="24"/>
          <w:szCs w:val="24"/>
        </w:rPr>
      </w:pPr>
    </w:p>
    <w:p w14:paraId="33EB6415" w14:textId="77777777" w:rsidR="00D02141" w:rsidRPr="00BD13A3" w:rsidRDefault="00D02141" w:rsidP="00314B4F">
      <w:pPr>
        <w:pStyle w:val="Caption"/>
        <w:spacing w:line="360" w:lineRule="auto"/>
        <w:rPr>
          <w:rFonts w:ascii="Times New Roman" w:hAnsi="Times New Roman" w:cs="Times New Roman"/>
          <w:b/>
          <w:color w:val="auto"/>
          <w:sz w:val="24"/>
          <w:szCs w:val="24"/>
        </w:rPr>
      </w:pPr>
      <w:bookmarkStart w:id="90" w:name="_Toc237826078"/>
      <w:r w:rsidRPr="00BD13A3">
        <w:rPr>
          <w:rFonts w:ascii="Times New Roman" w:hAnsi="Times New Roman" w:cs="Times New Roman"/>
          <w:b/>
          <w:color w:val="auto"/>
          <w:sz w:val="24"/>
          <w:szCs w:val="24"/>
        </w:rPr>
        <w:t xml:space="preserve">Table </w:t>
      </w:r>
      <w:r w:rsidR="0031757F" w:rsidRPr="00BD13A3">
        <w:rPr>
          <w:rFonts w:ascii="Times New Roman" w:hAnsi="Times New Roman" w:cs="Times New Roman"/>
          <w:b/>
          <w:color w:val="auto"/>
          <w:sz w:val="24"/>
          <w:szCs w:val="24"/>
        </w:rPr>
        <w:fldChar w:fldCharType="begin"/>
      </w:r>
      <w:r w:rsidRPr="00BD13A3">
        <w:rPr>
          <w:rFonts w:ascii="Times New Roman" w:hAnsi="Times New Roman" w:cs="Times New Roman"/>
          <w:b/>
          <w:color w:val="auto"/>
          <w:sz w:val="24"/>
          <w:szCs w:val="24"/>
        </w:rPr>
        <w:instrText xml:space="preserve"> SEQ Table \* ARABIC </w:instrText>
      </w:r>
      <w:r w:rsidR="0031757F" w:rsidRPr="00BD13A3">
        <w:rPr>
          <w:rFonts w:ascii="Times New Roman" w:hAnsi="Times New Roman" w:cs="Times New Roman"/>
          <w:b/>
          <w:color w:val="auto"/>
          <w:sz w:val="24"/>
          <w:szCs w:val="24"/>
        </w:rPr>
        <w:fldChar w:fldCharType="separate"/>
      </w:r>
      <w:r w:rsidR="00875B72">
        <w:rPr>
          <w:rFonts w:ascii="Times New Roman" w:hAnsi="Times New Roman" w:cs="Times New Roman"/>
          <w:b/>
          <w:noProof/>
          <w:color w:val="auto"/>
          <w:sz w:val="24"/>
          <w:szCs w:val="24"/>
        </w:rPr>
        <w:t>1</w:t>
      </w:r>
      <w:r w:rsidR="0031757F" w:rsidRPr="00BD13A3">
        <w:rPr>
          <w:rFonts w:ascii="Times New Roman" w:hAnsi="Times New Roman" w:cs="Times New Roman"/>
          <w:b/>
          <w:color w:val="auto"/>
          <w:sz w:val="24"/>
          <w:szCs w:val="24"/>
        </w:rPr>
        <w:fldChar w:fldCharType="end"/>
      </w:r>
      <w:r w:rsidRPr="00BD13A3">
        <w:rPr>
          <w:rFonts w:ascii="Times New Roman" w:hAnsi="Times New Roman" w:cs="Times New Roman"/>
          <w:b/>
          <w:color w:val="auto"/>
          <w:sz w:val="24"/>
          <w:szCs w:val="24"/>
        </w:rPr>
        <w:t xml:space="preserve">: Titration data parameters for </w:t>
      </w:r>
      <w:r w:rsidR="001E16CE">
        <w:rPr>
          <w:rFonts w:ascii="Times New Roman" w:hAnsi="Times New Roman" w:cs="Times New Roman"/>
          <w:b/>
          <w:color w:val="auto"/>
          <w:sz w:val="24"/>
          <w:szCs w:val="24"/>
        </w:rPr>
        <w:t>sawdust-activated</w:t>
      </w:r>
      <w:r w:rsidRPr="00BD13A3">
        <w:rPr>
          <w:rFonts w:ascii="Times New Roman" w:hAnsi="Times New Roman" w:cs="Times New Roman"/>
          <w:b/>
          <w:color w:val="auto"/>
          <w:sz w:val="24"/>
          <w:szCs w:val="24"/>
        </w:rPr>
        <w:t xml:space="preserve"> carbon iodine number calculation.</w:t>
      </w:r>
      <w:bookmarkEnd w:id="90"/>
    </w:p>
    <w:tbl>
      <w:tblPr>
        <w:tblStyle w:val="TableGrid"/>
        <w:tblW w:w="0" w:type="auto"/>
        <w:tblLook w:val="04A0" w:firstRow="1" w:lastRow="0" w:firstColumn="1" w:lastColumn="0" w:noHBand="0" w:noVBand="1"/>
      </w:tblPr>
      <w:tblGrid>
        <w:gridCol w:w="4428"/>
        <w:gridCol w:w="1170"/>
        <w:gridCol w:w="1440"/>
        <w:gridCol w:w="1485"/>
      </w:tblGrid>
      <w:tr w:rsidR="00F83C87" w:rsidRPr="00BD13A3" w14:paraId="66D7829D" w14:textId="77777777" w:rsidTr="001E16CE">
        <w:tc>
          <w:tcPr>
            <w:tcW w:w="4428" w:type="dxa"/>
          </w:tcPr>
          <w:p w14:paraId="686B4920" w14:textId="77777777" w:rsidR="00F83C87" w:rsidRPr="00BD13A3" w:rsidRDefault="00314B4F" w:rsidP="00314B4F">
            <w:pPr>
              <w:spacing w:before="100" w:beforeAutospacing="1" w:after="100" w:afterAutospacing="1" w:line="360" w:lineRule="auto"/>
              <w:outlineLvl w:val="2"/>
              <w:rPr>
                <w:rFonts w:ascii="Times New Roman" w:eastAsia="Times New Roman" w:hAnsi="Times New Roman" w:cs="Times New Roman"/>
                <w:bCs/>
              </w:rPr>
            </w:pPr>
            <w:bookmarkStart w:id="91" w:name="_Toc235578238"/>
            <w:bookmarkStart w:id="92" w:name="_Toc237819619"/>
            <w:bookmarkStart w:id="93" w:name="_Toc237825743"/>
            <w:bookmarkStart w:id="94" w:name="_Toc237825935"/>
            <w:r w:rsidRPr="00BD13A3">
              <w:rPr>
                <w:rFonts w:ascii="Times New Roman" w:eastAsia="Times New Roman" w:hAnsi="Times New Roman" w:cs="Times New Roman"/>
                <w:bCs/>
              </w:rPr>
              <w:t>Titer</w:t>
            </w:r>
            <w:r w:rsidR="00F83C87" w:rsidRPr="00BD13A3">
              <w:rPr>
                <w:rFonts w:ascii="Times New Roman" w:eastAsia="Times New Roman" w:hAnsi="Times New Roman" w:cs="Times New Roman"/>
                <w:bCs/>
              </w:rPr>
              <w:t xml:space="preserve"> value</w:t>
            </w:r>
            <w:bookmarkEnd w:id="91"/>
            <w:bookmarkEnd w:id="92"/>
            <w:bookmarkEnd w:id="93"/>
            <w:bookmarkEnd w:id="94"/>
          </w:p>
        </w:tc>
        <w:tc>
          <w:tcPr>
            <w:tcW w:w="1170" w:type="dxa"/>
          </w:tcPr>
          <w:p w14:paraId="76E1461C" w14:textId="77777777" w:rsidR="00F83C87" w:rsidRPr="00BD13A3" w:rsidRDefault="00F83C87" w:rsidP="00314B4F">
            <w:pPr>
              <w:spacing w:before="100" w:beforeAutospacing="1" w:after="100" w:afterAutospacing="1" w:line="360" w:lineRule="auto"/>
              <w:outlineLvl w:val="2"/>
              <w:rPr>
                <w:rFonts w:ascii="Times New Roman" w:eastAsia="Times New Roman" w:hAnsi="Times New Roman" w:cs="Times New Roman"/>
                <w:bCs/>
              </w:rPr>
            </w:pPr>
            <w:bookmarkStart w:id="95" w:name="_Toc235578239"/>
            <w:bookmarkStart w:id="96" w:name="_Toc237819620"/>
            <w:bookmarkStart w:id="97" w:name="_Toc237825744"/>
            <w:bookmarkStart w:id="98" w:name="_Toc237825936"/>
            <w:r w:rsidRPr="00BD13A3">
              <w:rPr>
                <w:rFonts w:ascii="Times New Roman" w:eastAsia="Times New Roman" w:hAnsi="Times New Roman" w:cs="Times New Roman"/>
                <w:bCs/>
              </w:rPr>
              <w:t>1</w:t>
            </w:r>
            <w:bookmarkEnd w:id="95"/>
            <w:bookmarkEnd w:id="96"/>
            <w:bookmarkEnd w:id="97"/>
            <w:bookmarkEnd w:id="98"/>
          </w:p>
        </w:tc>
        <w:tc>
          <w:tcPr>
            <w:tcW w:w="1440" w:type="dxa"/>
          </w:tcPr>
          <w:p w14:paraId="3B4B992F" w14:textId="77777777" w:rsidR="00F83C87" w:rsidRPr="00BD13A3" w:rsidRDefault="00F83C87" w:rsidP="001E16CE">
            <w:pPr>
              <w:spacing w:before="100" w:beforeAutospacing="1" w:after="100" w:afterAutospacing="1" w:line="360" w:lineRule="auto"/>
              <w:outlineLvl w:val="2"/>
              <w:rPr>
                <w:rFonts w:ascii="Times New Roman" w:eastAsia="Times New Roman" w:hAnsi="Times New Roman" w:cs="Times New Roman"/>
                <w:bCs/>
              </w:rPr>
            </w:pPr>
            <w:bookmarkStart w:id="99" w:name="_Toc235578240"/>
            <w:bookmarkStart w:id="100" w:name="_Toc237819621"/>
            <w:bookmarkStart w:id="101" w:name="_Toc237825745"/>
            <w:bookmarkStart w:id="102" w:name="_Toc237825937"/>
            <w:r w:rsidRPr="00BD13A3">
              <w:rPr>
                <w:rFonts w:ascii="Times New Roman" w:eastAsia="Times New Roman" w:hAnsi="Times New Roman" w:cs="Times New Roman"/>
                <w:bCs/>
              </w:rPr>
              <w:t>2</w:t>
            </w:r>
            <w:bookmarkEnd w:id="99"/>
            <w:bookmarkEnd w:id="100"/>
            <w:bookmarkEnd w:id="101"/>
            <w:bookmarkEnd w:id="102"/>
          </w:p>
        </w:tc>
        <w:tc>
          <w:tcPr>
            <w:tcW w:w="1485" w:type="dxa"/>
          </w:tcPr>
          <w:p w14:paraId="5E406109" w14:textId="77777777" w:rsidR="00F83C87" w:rsidRPr="00BD13A3" w:rsidRDefault="00F83C87" w:rsidP="00314B4F">
            <w:pPr>
              <w:spacing w:before="100" w:beforeAutospacing="1" w:after="100" w:afterAutospacing="1" w:line="360" w:lineRule="auto"/>
              <w:outlineLvl w:val="2"/>
              <w:rPr>
                <w:rFonts w:ascii="Times New Roman" w:eastAsia="Times New Roman" w:hAnsi="Times New Roman" w:cs="Times New Roman"/>
                <w:bCs/>
              </w:rPr>
            </w:pPr>
            <w:bookmarkStart w:id="103" w:name="_Toc235578241"/>
            <w:bookmarkStart w:id="104" w:name="_Toc237819622"/>
            <w:bookmarkStart w:id="105" w:name="_Toc237825746"/>
            <w:bookmarkStart w:id="106" w:name="_Toc237825938"/>
            <w:r w:rsidRPr="00BD13A3">
              <w:rPr>
                <w:rFonts w:ascii="Times New Roman" w:eastAsia="Times New Roman" w:hAnsi="Times New Roman" w:cs="Times New Roman"/>
                <w:bCs/>
              </w:rPr>
              <w:t>3</w:t>
            </w:r>
            <w:bookmarkEnd w:id="103"/>
            <w:bookmarkEnd w:id="104"/>
            <w:bookmarkEnd w:id="105"/>
            <w:bookmarkEnd w:id="106"/>
          </w:p>
        </w:tc>
      </w:tr>
      <w:tr w:rsidR="00F83C87" w:rsidRPr="00BD13A3" w14:paraId="72D5DCD1" w14:textId="77777777" w:rsidTr="001E16CE">
        <w:tc>
          <w:tcPr>
            <w:tcW w:w="4428" w:type="dxa"/>
          </w:tcPr>
          <w:p w14:paraId="74BAB3E6" w14:textId="77777777" w:rsidR="00F83C87" w:rsidRPr="00BD13A3" w:rsidRDefault="00F83C87" w:rsidP="00314B4F">
            <w:pPr>
              <w:spacing w:before="100" w:beforeAutospacing="1" w:after="100" w:afterAutospacing="1" w:line="360" w:lineRule="auto"/>
              <w:outlineLvl w:val="2"/>
              <w:rPr>
                <w:rFonts w:ascii="Times New Roman" w:eastAsia="Times New Roman" w:hAnsi="Times New Roman" w:cs="Times New Roman"/>
                <w:bCs/>
              </w:rPr>
            </w:pPr>
            <w:bookmarkStart w:id="107" w:name="_Toc235578242"/>
            <w:bookmarkStart w:id="108" w:name="_Toc237819623"/>
            <w:bookmarkStart w:id="109" w:name="_Toc237825747"/>
            <w:bookmarkStart w:id="110" w:name="_Toc237825939"/>
            <w:r w:rsidRPr="00BD13A3">
              <w:rPr>
                <w:rFonts w:ascii="Times New Roman" w:eastAsia="Times New Roman" w:hAnsi="Times New Roman" w:cs="Times New Roman"/>
                <w:bCs/>
              </w:rPr>
              <w:t>Initial burette reading(ml)</w:t>
            </w:r>
            <w:bookmarkEnd w:id="107"/>
            <w:bookmarkEnd w:id="108"/>
            <w:bookmarkEnd w:id="109"/>
            <w:bookmarkEnd w:id="110"/>
          </w:p>
        </w:tc>
        <w:tc>
          <w:tcPr>
            <w:tcW w:w="1170" w:type="dxa"/>
          </w:tcPr>
          <w:p w14:paraId="399469DA" w14:textId="77777777" w:rsidR="00F83C87" w:rsidRPr="00BD13A3" w:rsidRDefault="00F83C87" w:rsidP="00314B4F">
            <w:pPr>
              <w:spacing w:before="100" w:beforeAutospacing="1" w:after="100" w:afterAutospacing="1" w:line="360" w:lineRule="auto"/>
              <w:outlineLvl w:val="2"/>
              <w:rPr>
                <w:rFonts w:ascii="Times New Roman" w:eastAsia="Times New Roman" w:hAnsi="Times New Roman" w:cs="Times New Roman"/>
                <w:bCs/>
              </w:rPr>
            </w:pPr>
            <w:bookmarkStart w:id="111" w:name="_Toc235578243"/>
            <w:bookmarkStart w:id="112" w:name="_Toc237819624"/>
            <w:bookmarkStart w:id="113" w:name="_Toc237825748"/>
            <w:bookmarkStart w:id="114" w:name="_Toc237825940"/>
            <w:r w:rsidRPr="00BD13A3">
              <w:rPr>
                <w:rFonts w:ascii="Times New Roman" w:eastAsia="Times New Roman" w:hAnsi="Times New Roman" w:cs="Times New Roman"/>
                <w:bCs/>
              </w:rPr>
              <w:t>0.00</w:t>
            </w:r>
            <w:bookmarkEnd w:id="111"/>
            <w:bookmarkEnd w:id="112"/>
            <w:bookmarkEnd w:id="113"/>
            <w:bookmarkEnd w:id="114"/>
          </w:p>
        </w:tc>
        <w:tc>
          <w:tcPr>
            <w:tcW w:w="1440" w:type="dxa"/>
          </w:tcPr>
          <w:p w14:paraId="0DADAE3C" w14:textId="77777777" w:rsidR="00F83C87" w:rsidRPr="00BD13A3" w:rsidRDefault="00F83C87" w:rsidP="00314B4F">
            <w:pPr>
              <w:spacing w:before="100" w:beforeAutospacing="1" w:after="100" w:afterAutospacing="1" w:line="360" w:lineRule="auto"/>
              <w:outlineLvl w:val="2"/>
              <w:rPr>
                <w:rFonts w:ascii="Times New Roman" w:eastAsia="Times New Roman" w:hAnsi="Times New Roman" w:cs="Times New Roman"/>
                <w:bCs/>
              </w:rPr>
            </w:pPr>
            <w:bookmarkStart w:id="115" w:name="_Toc235578244"/>
            <w:bookmarkStart w:id="116" w:name="_Toc237819625"/>
            <w:bookmarkStart w:id="117" w:name="_Toc237825749"/>
            <w:bookmarkStart w:id="118" w:name="_Toc237825941"/>
            <w:r w:rsidRPr="00BD13A3">
              <w:rPr>
                <w:rFonts w:ascii="Times New Roman" w:eastAsia="Times New Roman" w:hAnsi="Times New Roman" w:cs="Times New Roman"/>
                <w:bCs/>
              </w:rPr>
              <w:t>0.00</w:t>
            </w:r>
            <w:bookmarkEnd w:id="115"/>
            <w:bookmarkEnd w:id="116"/>
            <w:bookmarkEnd w:id="117"/>
            <w:bookmarkEnd w:id="118"/>
          </w:p>
        </w:tc>
        <w:tc>
          <w:tcPr>
            <w:tcW w:w="1485" w:type="dxa"/>
          </w:tcPr>
          <w:p w14:paraId="5B01E5B3" w14:textId="77777777" w:rsidR="00F83C87" w:rsidRPr="00BD13A3" w:rsidRDefault="00F83C87" w:rsidP="00314B4F">
            <w:pPr>
              <w:spacing w:before="100" w:beforeAutospacing="1" w:after="100" w:afterAutospacing="1" w:line="360" w:lineRule="auto"/>
              <w:outlineLvl w:val="2"/>
              <w:rPr>
                <w:rFonts w:ascii="Times New Roman" w:eastAsia="Times New Roman" w:hAnsi="Times New Roman" w:cs="Times New Roman"/>
                <w:bCs/>
              </w:rPr>
            </w:pPr>
            <w:bookmarkStart w:id="119" w:name="_Toc235578245"/>
            <w:bookmarkStart w:id="120" w:name="_Toc237819626"/>
            <w:bookmarkStart w:id="121" w:name="_Toc237825750"/>
            <w:bookmarkStart w:id="122" w:name="_Toc237825942"/>
            <w:r w:rsidRPr="00BD13A3">
              <w:rPr>
                <w:rFonts w:ascii="Times New Roman" w:eastAsia="Times New Roman" w:hAnsi="Times New Roman" w:cs="Times New Roman"/>
                <w:bCs/>
              </w:rPr>
              <w:t>0.00</w:t>
            </w:r>
            <w:bookmarkEnd w:id="119"/>
            <w:bookmarkEnd w:id="120"/>
            <w:bookmarkEnd w:id="121"/>
            <w:bookmarkEnd w:id="122"/>
          </w:p>
        </w:tc>
      </w:tr>
      <w:tr w:rsidR="00F83C87" w:rsidRPr="00BD13A3" w14:paraId="7195BAD6" w14:textId="77777777" w:rsidTr="001E16CE">
        <w:tc>
          <w:tcPr>
            <w:tcW w:w="4428" w:type="dxa"/>
          </w:tcPr>
          <w:p w14:paraId="11852122" w14:textId="77777777" w:rsidR="00F83C87" w:rsidRPr="00BD13A3" w:rsidRDefault="00F83C87" w:rsidP="00314B4F">
            <w:pPr>
              <w:spacing w:before="100" w:beforeAutospacing="1" w:after="100" w:afterAutospacing="1" w:line="360" w:lineRule="auto"/>
              <w:outlineLvl w:val="2"/>
              <w:rPr>
                <w:rFonts w:ascii="Times New Roman" w:eastAsia="Times New Roman" w:hAnsi="Times New Roman" w:cs="Times New Roman"/>
                <w:bCs/>
              </w:rPr>
            </w:pPr>
            <w:bookmarkStart w:id="123" w:name="_Toc235578246"/>
            <w:bookmarkStart w:id="124" w:name="_Toc237819627"/>
            <w:bookmarkStart w:id="125" w:name="_Toc237825751"/>
            <w:bookmarkStart w:id="126" w:name="_Toc237825943"/>
            <w:r w:rsidRPr="00BD13A3">
              <w:rPr>
                <w:rFonts w:ascii="Times New Roman" w:eastAsia="Times New Roman" w:hAnsi="Times New Roman" w:cs="Times New Roman"/>
                <w:bCs/>
              </w:rPr>
              <w:t>Final burette reading (ml)</w:t>
            </w:r>
            <w:bookmarkEnd w:id="123"/>
            <w:bookmarkEnd w:id="124"/>
            <w:bookmarkEnd w:id="125"/>
            <w:bookmarkEnd w:id="126"/>
          </w:p>
        </w:tc>
        <w:tc>
          <w:tcPr>
            <w:tcW w:w="1170" w:type="dxa"/>
          </w:tcPr>
          <w:p w14:paraId="3B54DBB6" w14:textId="77777777" w:rsidR="00F83C87" w:rsidRPr="00BD13A3" w:rsidRDefault="00F83C87" w:rsidP="00314B4F">
            <w:pPr>
              <w:spacing w:before="100" w:beforeAutospacing="1" w:after="100" w:afterAutospacing="1" w:line="360" w:lineRule="auto"/>
              <w:outlineLvl w:val="2"/>
              <w:rPr>
                <w:rFonts w:ascii="Times New Roman" w:eastAsia="Times New Roman" w:hAnsi="Times New Roman" w:cs="Times New Roman"/>
                <w:bCs/>
              </w:rPr>
            </w:pPr>
            <w:bookmarkStart w:id="127" w:name="_Toc235578247"/>
            <w:bookmarkStart w:id="128" w:name="_Toc237819628"/>
            <w:bookmarkStart w:id="129" w:name="_Toc237825752"/>
            <w:bookmarkStart w:id="130" w:name="_Toc237825944"/>
            <w:r w:rsidRPr="00BD13A3">
              <w:rPr>
                <w:rFonts w:ascii="Times New Roman" w:eastAsia="Times New Roman" w:hAnsi="Times New Roman" w:cs="Times New Roman"/>
                <w:bCs/>
              </w:rPr>
              <w:t>11.40</w:t>
            </w:r>
            <w:bookmarkEnd w:id="127"/>
            <w:bookmarkEnd w:id="128"/>
            <w:bookmarkEnd w:id="129"/>
            <w:bookmarkEnd w:id="130"/>
          </w:p>
        </w:tc>
        <w:tc>
          <w:tcPr>
            <w:tcW w:w="1440" w:type="dxa"/>
          </w:tcPr>
          <w:p w14:paraId="417D9E19" w14:textId="77777777" w:rsidR="00F83C87" w:rsidRPr="00BD13A3" w:rsidRDefault="00F83C87" w:rsidP="00314B4F">
            <w:pPr>
              <w:spacing w:before="100" w:beforeAutospacing="1" w:after="100" w:afterAutospacing="1" w:line="360" w:lineRule="auto"/>
              <w:outlineLvl w:val="2"/>
              <w:rPr>
                <w:rFonts w:ascii="Times New Roman" w:eastAsia="Times New Roman" w:hAnsi="Times New Roman" w:cs="Times New Roman"/>
                <w:bCs/>
              </w:rPr>
            </w:pPr>
            <w:bookmarkStart w:id="131" w:name="_Toc235578248"/>
            <w:bookmarkStart w:id="132" w:name="_Toc237819629"/>
            <w:bookmarkStart w:id="133" w:name="_Toc237825753"/>
            <w:bookmarkStart w:id="134" w:name="_Toc237825945"/>
            <w:r w:rsidRPr="00BD13A3">
              <w:rPr>
                <w:rFonts w:ascii="Times New Roman" w:eastAsia="Times New Roman" w:hAnsi="Times New Roman" w:cs="Times New Roman"/>
                <w:bCs/>
              </w:rPr>
              <w:t>11.20</w:t>
            </w:r>
            <w:bookmarkEnd w:id="131"/>
            <w:bookmarkEnd w:id="132"/>
            <w:bookmarkEnd w:id="133"/>
            <w:bookmarkEnd w:id="134"/>
          </w:p>
        </w:tc>
        <w:tc>
          <w:tcPr>
            <w:tcW w:w="1485" w:type="dxa"/>
          </w:tcPr>
          <w:p w14:paraId="0B26FBC7" w14:textId="77777777" w:rsidR="00F83C87" w:rsidRPr="00BD13A3" w:rsidRDefault="00F83C87" w:rsidP="00314B4F">
            <w:pPr>
              <w:spacing w:before="100" w:beforeAutospacing="1" w:after="100" w:afterAutospacing="1" w:line="360" w:lineRule="auto"/>
              <w:outlineLvl w:val="2"/>
              <w:rPr>
                <w:rFonts w:ascii="Times New Roman" w:eastAsia="Times New Roman" w:hAnsi="Times New Roman" w:cs="Times New Roman"/>
                <w:bCs/>
              </w:rPr>
            </w:pPr>
            <w:bookmarkStart w:id="135" w:name="_Toc235578249"/>
            <w:bookmarkStart w:id="136" w:name="_Toc237819630"/>
            <w:bookmarkStart w:id="137" w:name="_Toc237825754"/>
            <w:bookmarkStart w:id="138" w:name="_Toc237825946"/>
            <w:r w:rsidRPr="00BD13A3">
              <w:rPr>
                <w:rFonts w:ascii="Times New Roman" w:eastAsia="Times New Roman" w:hAnsi="Times New Roman" w:cs="Times New Roman"/>
                <w:bCs/>
              </w:rPr>
              <w:t>11.20</w:t>
            </w:r>
            <w:bookmarkEnd w:id="135"/>
            <w:bookmarkEnd w:id="136"/>
            <w:bookmarkEnd w:id="137"/>
            <w:bookmarkEnd w:id="138"/>
          </w:p>
        </w:tc>
      </w:tr>
      <w:tr w:rsidR="00F83C87" w:rsidRPr="00BD13A3" w14:paraId="44427702" w14:textId="77777777" w:rsidTr="001E16CE">
        <w:tc>
          <w:tcPr>
            <w:tcW w:w="4428" w:type="dxa"/>
          </w:tcPr>
          <w:p w14:paraId="182D90C4" w14:textId="77777777" w:rsidR="00F83C87" w:rsidRPr="00BD13A3" w:rsidRDefault="00F83C87" w:rsidP="00314B4F">
            <w:pPr>
              <w:spacing w:before="100" w:beforeAutospacing="1" w:after="100" w:afterAutospacing="1" w:line="360" w:lineRule="auto"/>
              <w:outlineLvl w:val="2"/>
              <w:rPr>
                <w:rFonts w:ascii="Times New Roman" w:eastAsia="Times New Roman" w:hAnsi="Times New Roman" w:cs="Times New Roman"/>
                <w:bCs/>
              </w:rPr>
            </w:pPr>
            <w:bookmarkStart w:id="139" w:name="_Toc235578250"/>
            <w:bookmarkStart w:id="140" w:name="_Toc237819631"/>
            <w:bookmarkStart w:id="141" w:name="_Toc237825755"/>
            <w:bookmarkStart w:id="142" w:name="_Toc237825947"/>
            <w:r w:rsidRPr="00BD13A3">
              <w:rPr>
                <w:rFonts w:ascii="Times New Roman" w:eastAsia="Times New Roman" w:hAnsi="Times New Roman" w:cs="Times New Roman"/>
                <w:bCs/>
              </w:rPr>
              <w:t>Net volume of sodium thiosulfate used (ml)</w:t>
            </w:r>
            <w:bookmarkEnd w:id="139"/>
            <w:bookmarkEnd w:id="140"/>
            <w:bookmarkEnd w:id="141"/>
            <w:bookmarkEnd w:id="142"/>
          </w:p>
        </w:tc>
        <w:tc>
          <w:tcPr>
            <w:tcW w:w="1170" w:type="dxa"/>
          </w:tcPr>
          <w:p w14:paraId="27176DC5" w14:textId="77777777" w:rsidR="00F83C87" w:rsidRPr="00BD13A3" w:rsidRDefault="00F83C87" w:rsidP="00314B4F">
            <w:pPr>
              <w:spacing w:before="100" w:beforeAutospacing="1" w:after="100" w:afterAutospacing="1" w:line="360" w:lineRule="auto"/>
              <w:outlineLvl w:val="2"/>
              <w:rPr>
                <w:rFonts w:ascii="Times New Roman" w:eastAsia="Times New Roman" w:hAnsi="Times New Roman" w:cs="Times New Roman"/>
                <w:bCs/>
              </w:rPr>
            </w:pPr>
            <w:bookmarkStart w:id="143" w:name="_Toc235578251"/>
            <w:bookmarkStart w:id="144" w:name="_Toc237819632"/>
            <w:bookmarkStart w:id="145" w:name="_Toc237825756"/>
            <w:bookmarkStart w:id="146" w:name="_Toc237825948"/>
            <w:r w:rsidRPr="00BD13A3">
              <w:rPr>
                <w:rFonts w:ascii="Times New Roman" w:eastAsia="Times New Roman" w:hAnsi="Times New Roman" w:cs="Times New Roman"/>
                <w:bCs/>
              </w:rPr>
              <w:t>11.40</w:t>
            </w:r>
            <w:bookmarkEnd w:id="143"/>
            <w:bookmarkEnd w:id="144"/>
            <w:bookmarkEnd w:id="145"/>
            <w:bookmarkEnd w:id="146"/>
          </w:p>
        </w:tc>
        <w:tc>
          <w:tcPr>
            <w:tcW w:w="1440" w:type="dxa"/>
          </w:tcPr>
          <w:p w14:paraId="48DAEBBE" w14:textId="77777777" w:rsidR="00F83C87" w:rsidRPr="00BD13A3" w:rsidRDefault="00F83C87" w:rsidP="00314B4F">
            <w:pPr>
              <w:spacing w:before="100" w:beforeAutospacing="1" w:after="100" w:afterAutospacing="1" w:line="360" w:lineRule="auto"/>
              <w:outlineLvl w:val="2"/>
              <w:rPr>
                <w:rFonts w:ascii="Times New Roman" w:eastAsia="Times New Roman" w:hAnsi="Times New Roman" w:cs="Times New Roman"/>
                <w:bCs/>
              </w:rPr>
            </w:pPr>
            <w:bookmarkStart w:id="147" w:name="_Toc235578252"/>
            <w:bookmarkStart w:id="148" w:name="_Toc237819633"/>
            <w:bookmarkStart w:id="149" w:name="_Toc237825757"/>
            <w:bookmarkStart w:id="150" w:name="_Toc237825949"/>
            <w:r w:rsidRPr="00BD13A3">
              <w:rPr>
                <w:rFonts w:ascii="Times New Roman" w:eastAsia="Times New Roman" w:hAnsi="Times New Roman" w:cs="Times New Roman"/>
                <w:bCs/>
              </w:rPr>
              <w:t>11.20</w:t>
            </w:r>
            <w:bookmarkEnd w:id="147"/>
            <w:bookmarkEnd w:id="148"/>
            <w:bookmarkEnd w:id="149"/>
            <w:bookmarkEnd w:id="150"/>
          </w:p>
        </w:tc>
        <w:tc>
          <w:tcPr>
            <w:tcW w:w="1485" w:type="dxa"/>
          </w:tcPr>
          <w:p w14:paraId="1192B550" w14:textId="77777777" w:rsidR="00F83C87" w:rsidRPr="00BD13A3" w:rsidRDefault="00F83C87" w:rsidP="00314B4F">
            <w:pPr>
              <w:spacing w:before="100" w:beforeAutospacing="1" w:after="100" w:afterAutospacing="1" w:line="360" w:lineRule="auto"/>
              <w:outlineLvl w:val="2"/>
              <w:rPr>
                <w:rFonts w:ascii="Times New Roman" w:eastAsia="Times New Roman" w:hAnsi="Times New Roman" w:cs="Times New Roman"/>
                <w:bCs/>
              </w:rPr>
            </w:pPr>
            <w:bookmarkStart w:id="151" w:name="_Toc235578253"/>
            <w:bookmarkStart w:id="152" w:name="_Toc237819634"/>
            <w:bookmarkStart w:id="153" w:name="_Toc237825758"/>
            <w:bookmarkStart w:id="154" w:name="_Toc237825950"/>
            <w:r w:rsidRPr="00BD13A3">
              <w:rPr>
                <w:rFonts w:ascii="Times New Roman" w:eastAsia="Times New Roman" w:hAnsi="Times New Roman" w:cs="Times New Roman"/>
                <w:bCs/>
              </w:rPr>
              <w:t>11.20</w:t>
            </w:r>
            <w:bookmarkEnd w:id="151"/>
            <w:bookmarkEnd w:id="152"/>
            <w:bookmarkEnd w:id="153"/>
            <w:bookmarkEnd w:id="154"/>
          </w:p>
        </w:tc>
      </w:tr>
    </w:tbl>
    <w:p w14:paraId="44DC635D" w14:textId="77777777" w:rsidR="00207F0C" w:rsidRPr="00BD13A3" w:rsidRDefault="00207F0C" w:rsidP="00314B4F">
      <w:pPr>
        <w:spacing w:line="360" w:lineRule="auto"/>
        <w:rPr>
          <w:rFonts w:ascii="Times New Roman" w:hAnsi="Times New Roman" w:cs="Times New Roman"/>
        </w:rPr>
      </w:pPr>
    </w:p>
    <w:p w14:paraId="55DCC63E" w14:textId="77777777" w:rsidR="00F4057E" w:rsidRPr="00BD13A3" w:rsidRDefault="004C7E18" w:rsidP="00314B4F">
      <w:pPr>
        <w:spacing w:line="360" w:lineRule="auto"/>
        <w:jc w:val="both"/>
        <w:rPr>
          <w:rFonts w:ascii="Times New Roman" w:hAnsi="Times New Roman" w:cs="Times New Roman"/>
        </w:rPr>
      </w:pPr>
      <w:r w:rsidRPr="00BD13A3">
        <w:rPr>
          <w:rFonts w:ascii="Times New Roman" w:hAnsi="Times New Roman" w:cs="Times New Roman"/>
        </w:rPr>
        <w:t>Using the experimental trials compiled in Table 1, the mean volume of sodium thiosulfate (V) required to neutralize the unreacted residual iodine was mathematically determined. While Trial 1 exhibited a slight variance at 11.40mL, Trials 2 and 3 demonstrated ideal reproducibility at 11.20mL. Establishing the average operational volume based on the highly reproducible duplicate runs yielded:</w:t>
      </w:r>
    </w:p>
    <w:p w14:paraId="11AE221A" w14:textId="77777777" w:rsidR="001E16CE" w:rsidRDefault="00F83C87" w:rsidP="00314B4F">
      <w:pPr>
        <w:spacing w:line="360" w:lineRule="auto"/>
        <w:jc w:val="both"/>
        <w:rPr>
          <w:rFonts w:ascii="Times New Roman" w:eastAsia="Times New Roman" w:hAnsi="Times New Roman" w:cs="Times New Roman"/>
          <w:bCs/>
        </w:rPr>
      </w:pPr>
      <w:r w:rsidRPr="00BD13A3">
        <w:rPr>
          <w:rFonts w:ascii="Times New Roman" w:eastAsia="Times New Roman" w:hAnsi="Times New Roman" w:cs="Times New Roman"/>
          <w:bCs/>
        </w:rPr>
        <w:t>Average volume of sodium thiosulfate used</w:t>
      </w:r>
    </w:p>
    <w:p w14:paraId="605EF04C" w14:textId="77777777" w:rsidR="00463C10" w:rsidRDefault="00F83C87">
      <w:pPr>
        <w:spacing w:line="360" w:lineRule="auto"/>
        <w:jc w:val="center"/>
        <w:rPr>
          <w:rFonts w:ascii="Times New Roman" w:hAnsi="Times New Roman" w:cs="Times New Roman"/>
        </w:rPr>
      </w:pPr>
      <w:r w:rsidRPr="00BD13A3">
        <w:rPr>
          <w:rFonts w:ascii="Times New Roman" w:eastAsia="Times New Roman" w:hAnsi="Times New Roman" w:cs="Times New Roman"/>
          <w:bCs/>
        </w:rPr>
        <w:t xml:space="preserve">= </w:t>
      </w:r>
      <m:oMath>
        <m:f>
          <m:fPr>
            <m:ctrlPr>
              <w:rPr>
                <w:rFonts w:ascii="Cambria Math" w:eastAsia="Times New Roman" w:hAnsi="Times New Roman" w:cs="Times New Roman"/>
                <w:bCs/>
                <w:i/>
              </w:rPr>
            </m:ctrlPr>
          </m:fPr>
          <m:num>
            <m:r>
              <w:rPr>
                <w:rFonts w:ascii="Cambria Math" w:eastAsia="Times New Roman" w:hAnsi="Times New Roman" w:cs="Times New Roman"/>
              </w:rPr>
              <m:t>11.20+11.20</m:t>
            </m:r>
          </m:num>
          <m:den>
            <m:r>
              <w:rPr>
                <w:rFonts w:ascii="Cambria Math" w:eastAsia="Times New Roman" w:hAnsi="Times New Roman" w:cs="Times New Roman"/>
              </w:rPr>
              <m:t>2</m:t>
            </m:r>
          </m:den>
        </m:f>
      </m:oMath>
    </w:p>
    <w:p w14:paraId="35357DEF" w14:textId="77777777" w:rsidR="00463C10" w:rsidRDefault="00F83C87">
      <w:pPr>
        <w:spacing w:before="100" w:beforeAutospacing="1" w:after="100" w:afterAutospacing="1" w:line="360" w:lineRule="auto"/>
        <w:jc w:val="center"/>
        <w:outlineLvl w:val="2"/>
        <w:rPr>
          <w:rFonts w:ascii="Times New Roman" w:eastAsia="Times New Roman" w:hAnsi="Times New Roman" w:cs="Times New Roman"/>
          <w:bCs/>
        </w:rPr>
      </w:pPr>
      <w:bookmarkStart w:id="155" w:name="_Toc235578254"/>
      <w:bookmarkStart w:id="156" w:name="_Toc237819635"/>
      <w:bookmarkStart w:id="157" w:name="_Toc237825759"/>
      <w:bookmarkStart w:id="158" w:name="_Toc237825951"/>
      <w:r w:rsidRPr="00BD13A3">
        <w:rPr>
          <w:rFonts w:ascii="Times New Roman" w:eastAsia="Times New Roman" w:hAnsi="Times New Roman" w:cs="Times New Roman"/>
          <w:bCs/>
        </w:rPr>
        <w:t>= 11.20 ml</w:t>
      </w:r>
      <w:bookmarkEnd w:id="155"/>
      <w:bookmarkEnd w:id="156"/>
      <w:bookmarkEnd w:id="157"/>
      <w:bookmarkEnd w:id="158"/>
    </w:p>
    <w:p w14:paraId="602D09FF" w14:textId="77777777" w:rsidR="00207F0C" w:rsidRPr="00BD13A3" w:rsidRDefault="00F4057E" w:rsidP="00314B4F">
      <w:pPr>
        <w:spacing w:line="360" w:lineRule="auto"/>
        <w:jc w:val="both"/>
        <w:rPr>
          <w:rFonts w:ascii="Times New Roman" w:eastAsia="Times New Roman" w:hAnsi="Times New Roman" w:cs="Times New Roman"/>
        </w:rPr>
      </w:pPr>
      <w:r w:rsidRPr="00BD13A3">
        <w:rPr>
          <w:rFonts w:ascii="Times New Roman" w:eastAsia="Times New Roman" w:hAnsi="Times New Roman" w:cs="Times New Roman"/>
        </w:rPr>
        <w:t>To determine how much iodine remained unabsorbed in the filtrate, the residual normality of iodine (</w:t>
      </w:r>
      <m:oMath>
        <m:sSub>
          <m:sSubPr>
            <m:ctrlPr>
              <w:rPr>
                <w:rFonts w:ascii="Cambria Math" w:hAnsi="Times New Roman" w:cs="Times New Roman"/>
                <w:i/>
              </w:rPr>
            </m:ctrlPr>
          </m:sSubPr>
          <m:e>
            <m:r>
              <w:rPr>
                <w:rFonts w:ascii="Cambria Math" w:hAnsi="Cambria Math" w:cs="Times New Roman"/>
              </w:rPr>
              <m:t>N</m:t>
            </m:r>
          </m:e>
          <m:sub>
            <m:r>
              <w:rPr>
                <w:rFonts w:ascii="Cambria Math" w:hAnsi="Cambria Math" w:cs="Times New Roman"/>
              </w:rPr>
              <m:t>r</m:t>
            </m:r>
          </m:sub>
        </m:sSub>
      </m:oMath>
      <w:r w:rsidRPr="00BD13A3">
        <w:rPr>
          <w:rFonts w:ascii="Times New Roman" w:eastAsia="Times New Roman" w:hAnsi="Times New Roman" w:cs="Times New Roman"/>
        </w:rPr>
        <w:t xml:space="preserve">) was computed using </w:t>
      </w:r>
      <w:r w:rsidRPr="00BD13A3">
        <w:rPr>
          <w:rFonts w:ascii="Times New Roman" w:eastAsia="Times New Roman" w:hAnsi="Times New Roman" w:cs="Times New Roman"/>
          <w:b/>
          <w:bCs/>
        </w:rPr>
        <w:t>Equation (1)</w:t>
      </w:r>
      <w:r w:rsidRPr="00BD13A3">
        <w:rPr>
          <w:rFonts w:ascii="Times New Roman" w:eastAsia="Times New Roman" w:hAnsi="Times New Roman" w:cs="Times New Roman"/>
        </w:rPr>
        <w:t>:</w:t>
      </w:r>
    </w:p>
    <w:p w14:paraId="3AE5631D" w14:textId="77777777" w:rsidR="003A1F2D" w:rsidRPr="00BD13A3" w:rsidRDefault="00F303A5" w:rsidP="00314B4F">
      <w:pPr>
        <w:spacing w:line="360" w:lineRule="auto"/>
        <w:jc w:val="center"/>
        <w:rPr>
          <w:rFonts w:ascii="Times New Roman" w:hAnsi="Times New Roman" w:cs="Times New Roman"/>
        </w:rPr>
      </w:pPr>
      <m:oMath>
        <m:sSub>
          <m:sSubPr>
            <m:ctrlPr>
              <w:rPr>
                <w:rFonts w:ascii="Cambria Math" w:hAnsi="Times New Roman" w:cs="Times New Roman"/>
                <w:i/>
              </w:rPr>
            </m:ctrlPr>
          </m:sSubPr>
          <m:e>
            <m:r>
              <w:rPr>
                <w:rFonts w:ascii="Cambria Math" w:hAnsi="Cambria Math" w:cs="Times New Roman"/>
              </w:rPr>
              <m:t>N</m:t>
            </m:r>
          </m:e>
          <m:sub>
            <m:r>
              <w:rPr>
                <w:rFonts w:ascii="Cambria Math" w:hAnsi="Cambria Math" w:cs="Times New Roman"/>
              </w:rPr>
              <m:t>r</m:t>
            </m:r>
          </m:sub>
        </m:sSub>
        <m:r>
          <w:rPr>
            <w:rFonts w:ascii="Cambria Math" w:hAnsi="Times New Roman" w:cs="Times New Roman"/>
          </w:rPr>
          <m:t xml:space="preserve">= </m:t>
        </m:r>
        <m:f>
          <m:fPr>
            <m:ctrlPr>
              <w:rPr>
                <w:rFonts w:ascii="Cambria Math" w:hAnsi="Times New Roman" w:cs="Times New Roman"/>
                <w:i/>
              </w:rPr>
            </m:ctrlPr>
          </m:fPr>
          <m:num>
            <m:sSub>
              <m:sSubPr>
                <m:ctrlPr>
                  <w:rPr>
                    <w:rFonts w:ascii="Cambria Math" w:hAnsi="Times New Roman" w:cs="Times New Roman"/>
                    <w:i/>
                  </w:rPr>
                </m:ctrlPr>
              </m:sSubPr>
              <m:e>
                <m:r>
                  <w:rPr>
                    <w:rFonts w:ascii="Cambria Math" w:hAnsi="Cambria Math" w:cs="Times New Roman"/>
                  </w:rPr>
                  <m:t>N</m:t>
                </m:r>
              </m:e>
              <m:sub>
                <m:r>
                  <w:rPr>
                    <w:rFonts w:ascii="Cambria Math" w:hAnsi="Times New Roman" w:cs="Times New Roman"/>
                  </w:rPr>
                  <m:t>2</m:t>
                </m:r>
              </m:sub>
            </m:sSub>
            <m:r>
              <w:rPr>
                <w:rFonts w:ascii="Times New Roman" w:hAnsi="Times New Roman" w:cs="Times New Roman"/>
              </w:rPr>
              <m:t>×</m:t>
            </m:r>
            <m:r>
              <w:rPr>
                <w:rFonts w:ascii="Cambria Math" w:hAnsi="Cambria Math" w:cs="Times New Roman"/>
              </w:rPr>
              <m:t>V</m:t>
            </m:r>
          </m:num>
          <m:den>
            <m:r>
              <w:rPr>
                <w:rFonts w:ascii="Cambria Math" w:hAnsi="Times New Roman" w:cs="Times New Roman"/>
              </w:rPr>
              <m:t>50</m:t>
            </m:r>
          </m:den>
        </m:f>
      </m:oMath>
      <w:r w:rsidR="000A405B" w:rsidRPr="00BD13A3">
        <w:rPr>
          <w:rFonts w:ascii="Times New Roman" w:hAnsi="Times New Roman" w:cs="Times New Roman"/>
          <w:b/>
        </w:rPr>
        <w:t>………. (</w:t>
      </w:r>
      <w:r w:rsidR="00BE3258" w:rsidRPr="00BD13A3">
        <w:rPr>
          <w:rFonts w:ascii="Times New Roman" w:hAnsi="Times New Roman" w:cs="Times New Roman"/>
          <w:b/>
        </w:rPr>
        <w:t>Eq.1</w:t>
      </w:r>
      <w:r w:rsidR="000A405B" w:rsidRPr="00BD13A3">
        <w:rPr>
          <w:rFonts w:ascii="Times New Roman" w:hAnsi="Times New Roman" w:cs="Times New Roman"/>
          <w:b/>
        </w:rPr>
        <w:t>)</w:t>
      </w:r>
    </w:p>
    <w:p w14:paraId="0D182375" w14:textId="5C4B41CD" w:rsidR="003A1F2D" w:rsidRPr="00BD13A3" w:rsidRDefault="003A1F2D" w:rsidP="00314B4F">
      <w:pPr>
        <w:spacing w:line="360" w:lineRule="auto"/>
        <w:jc w:val="both"/>
        <w:rPr>
          <w:rFonts w:ascii="Times New Roman" w:eastAsia="Times New Roman" w:hAnsi="Times New Roman" w:cs="Times New Roman"/>
        </w:rPr>
      </w:pPr>
      <w:r w:rsidRPr="00BD13A3">
        <w:rPr>
          <w:rFonts w:ascii="Times New Roman" w:eastAsia="Times New Roman" w:hAnsi="Times New Roman" w:cs="Times New Roman"/>
          <w:bCs/>
        </w:rPr>
        <w:t xml:space="preserve">Where </w:t>
      </w:r>
      <m:oMath>
        <m:sSub>
          <m:sSubPr>
            <m:ctrlPr>
              <w:rPr>
                <w:rFonts w:ascii="Cambria Math" w:eastAsia="Times New Roman" w:hAnsi="Times New Roman" w:cs="Times New Roman"/>
                <w:bCs/>
                <w:i/>
              </w:rPr>
            </m:ctrlPr>
          </m:sSubPr>
          <m:e>
            <m:r>
              <w:rPr>
                <w:rFonts w:ascii="Cambria Math" w:eastAsia="Times New Roman" w:hAnsi="Cambria Math" w:cs="Times New Roman"/>
              </w:rPr>
              <m:t>N</m:t>
            </m:r>
          </m:e>
          <m:sub>
            <m:r>
              <w:rPr>
                <w:rFonts w:ascii="Cambria Math" w:eastAsia="Times New Roman" w:hAnsi="Times New Roman" w:cs="Times New Roman"/>
              </w:rPr>
              <m:t>2</m:t>
            </m:r>
          </m:sub>
        </m:sSub>
      </m:oMath>
      <w:r w:rsidR="00F4057E" w:rsidRPr="00BD13A3">
        <w:rPr>
          <w:rFonts w:ascii="Times New Roman" w:eastAsia="Times New Roman" w:hAnsi="Times New Roman" w:cs="Times New Roman"/>
        </w:rPr>
        <w:t xml:space="preserve"> represents the known standard normality of the sodium thiosulfate titrant (0.1N) and V represents the average volume of sodium thiosulfate used (11.20mL) from </w:t>
      </w:r>
      <w:r w:rsidR="00F4057E" w:rsidRPr="00BD13A3">
        <w:rPr>
          <w:rFonts w:ascii="Times New Roman" w:eastAsia="Times New Roman" w:hAnsi="Times New Roman" w:cs="Times New Roman"/>
          <w:b/>
          <w:bCs/>
        </w:rPr>
        <w:t>Table 1</w:t>
      </w:r>
      <w:r w:rsidR="00F4057E" w:rsidRPr="00BD13A3">
        <w:rPr>
          <w:rFonts w:ascii="Times New Roman" w:eastAsia="Times New Roman" w:hAnsi="Times New Roman" w:cs="Times New Roman"/>
        </w:rPr>
        <w:t xml:space="preserve">. Substituting these empirical values into </w:t>
      </w:r>
      <w:r w:rsidR="00F4057E" w:rsidRPr="00BD13A3">
        <w:rPr>
          <w:rFonts w:ascii="Times New Roman" w:eastAsia="Times New Roman" w:hAnsi="Times New Roman" w:cs="Times New Roman"/>
          <w:b/>
          <w:bCs/>
        </w:rPr>
        <w:t>Equation (1)</w:t>
      </w:r>
      <w:r w:rsidR="00F4057E" w:rsidRPr="00BD13A3">
        <w:rPr>
          <w:rFonts w:ascii="Times New Roman" w:eastAsia="Times New Roman" w:hAnsi="Times New Roman" w:cs="Times New Roman"/>
        </w:rPr>
        <w:t xml:space="preserve"> yields</w:t>
      </w:r>
      <w:r w:rsidR="008B4371" w:rsidRPr="00BD13A3">
        <w:rPr>
          <w:rFonts w:ascii="Times New Roman" w:eastAsia="Times New Roman" w:hAnsi="Times New Roman" w:cs="Times New Roman"/>
        </w:rPr>
        <w:t>:</w:t>
      </w:r>
    </w:p>
    <w:bookmarkStart w:id="159" w:name="_Toc235578255"/>
    <w:bookmarkStart w:id="160" w:name="_Toc237819636"/>
    <w:bookmarkStart w:id="161" w:name="_Toc237825760"/>
    <w:bookmarkStart w:id="162" w:name="_Toc237825952"/>
    <w:p w14:paraId="721503C3" w14:textId="77777777" w:rsidR="00BE3258" w:rsidRPr="00BD13A3" w:rsidRDefault="00F303A5" w:rsidP="00314B4F">
      <w:pPr>
        <w:spacing w:before="100" w:beforeAutospacing="1" w:after="100" w:afterAutospacing="1" w:line="360" w:lineRule="auto"/>
        <w:outlineLvl w:val="2"/>
        <w:rPr>
          <w:rFonts w:ascii="Times New Roman" w:eastAsia="Times New Roman" w:hAnsi="Times New Roman" w:cs="Times New Roman"/>
          <w:bCs/>
        </w:rPr>
      </w:pPr>
      <m:oMathPara>
        <m:oMath>
          <m:sSub>
            <m:sSubPr>
              <m:ctrlPr>
                <w:rPr>
                  <w:rFonts w:ascii="Cambria Math" w:eastAsia="Times New Roman" w:hAnsi="Times New Roman" w:cs="Times New Roman"/>
                  <w:bCs/>
                  <w:i/>
                </w:rPr>
              </m:ctrlPr>
            </m:sSubPr>
            <m:e>
              <m:r>
                <w:rPr>
                  <w:rFonts w:ascii="Cambria Math" w:eastAsia="Times New Roman" w:hAnsi="Cambria Math" w:cs="Times New Roman"/>
                </w:rPr>
                <m:t>N</m:t>
              </m:r>
            </m:e>
            <m:sub>
              <m:r>
                <w:rPr>
                  <w:rFonts w:ascii="Cambria Math" w:eastAsia="Times New Roman" w:hAnsi="Cambria Math" w:cs="Times New Roman"/>
                </w:rPr>
                <m:t>r</m:t>
              </m:r>
            </m:sub>
          </m:sSub>
          <m:r>
            <w:rPr>
              <w:rFonts w:ascii="Cambria Math" w:eastAsia="Times New Roman" w:hAnsi="Times New Roman" w:cs="Times New Roman"/>
            </w:rPr>
            <m:t>=</m:t>
          </m:r>
          <m:f>
            <m:fPr>
              <m:ctrlPr>
                <w:rPr>
                  <w:rFonts w:ascii="Cambria Math" w:eastAsia="Times New Roman" w:hAnsi="Times New Roman" w:cs="Times New Roman"/>
                  <w:bCs/>
                  <w:i/>
                </w:rPr>
              </m:ctrlPr>
            </m:fPr>
            <m:num>
              <m:r>
                <w:rPr>
                  <w:rFonts w:ascii="Cambria Math" w:eastAsia="Times New Roman" w:hAnsi="Times New Roman" w:cs="Times New Roman"/>
                </w:rPr>
                <m:t>0.1</m:t>
              </m:r>
              <m:r>
                <w:rPr>
                  <w:rFonts w:ascii="Times New Roman" w:eastAsia="Times New Roman" w:hAnsi="Times New Roman" w:cs="Times New Roman"/>
                </w:rPr>
                <m:t>×</m:t>
              </m:r>
              <m:r>
                <w:rPr>
                  <w:rFonts w:ascii="Cambria Math" w:eastAsia="Times New Roman" w:hAnsi="Times New Roman" w:cs="Times New Roman"/>
                </w:rPr>
                <m:t>11.20</m:t>
              </m:r>
            </m:num>
            <m:den>
              <m:r>
                <w:rPr>
                  <w:rFonts w:ascii="Cambria Math" w:eastAsia="Times New Roman" w:hAnsi="Times New Roman" w:cs="Times New Roman"/>
                </w:rPr>
                <m:t>50</m:t>
              </m:r>
            </m:den>
          </m:f>
        </m:oMath>
      </m:oMathPara>
      <w:bookmarkEnd w:id="159"/>
      <w:bookmarkEnd w:id="160"/>
      <w:bookmarkEnd w:id="161"/>
      <w:bookmarkEnd w:id="162"/>
    </w:p>
    <w:bookmarkStart w:id="163" w:name="_Toc235578256"/>
    <w:bookmarkStart w:id="164" w:name="_Toc237819637"/>
    <w:bookmarkStart w:id="165" w:name="_Toc237825761"/>
    <w:bookmarkStart w:id="166" w:name="_Toc237825953"/>
    <w:p w14:paraId="2B3E3BE3" w14:textId="77777777" w:rsidR="00BE3258" w:rsidRPr="00BD13A3" w:rsidRDefault="00F303A5" w:rsidP="00314B4F">
      <w:pPr>
        <w:spacing w:before="100" w:beforeAutospacing="1" w:after="100" w:afterAutospacing="1" w:line="360" w:lineRule="auto"/>
        <w:outlineLvl w:val="2"/>
        <w:rPr>
          <w:rFonts w:ascii="Times New Roman" w:eastAsia="Times New Roman" w:hAnsi="Times New Roman" w:cs="Times New Roman"/>
        </w:rPr>
      </w:pPr>
      <m:oMathPara>
        <m:oMath>
          <m:sSub>
            <m:sSubPr>
              <m:ctrlPr>
                <w:rPr>
                  <w:rFonts w:ascii="Cambria Math" w:eastAsia="Times New Roman" w:hAnsi="Times New Roman" w:cs="Times New Roman"/>
                  <w:bCs/>
                  <w:i/>
                </w:rPr>
              </m:ctrlPr>
            </m:sSubPr>
            <m:e>
              <m:r>
                <w:rPr>
                  <w:rFonts w:ascii="Cambria Math" w:eastAsia="Times New Roman" w:hAnsi="Cambria Math" w:cs="Times New Roman"/>
                </w:rPr>
                <m:t>N</m:t>
              </m:r>
            </m:e>
            <m:sub>
              <m:r>
                <w:rPr>
                  <w:rFonts w:ascii="Cambria Math" w:eastAsia="Times New Roman" w:hAnsi="Cambria Math" w:cs="Times New Roman"/>
                </w:rPr>
                <m:t>r</m:t>
              </m:r>
            </m:sub>
          </m:sSub>
          <m:r>
            <w:rPr>
              <w:rFonts w:ascii="Cambria Math" w:eastAsia="Times New Roman" w:hAnsi="Times New Roman" w:cs="Times New Roman"/>
            </w:rPr>
            <m:t>=0.0224</m:t>
          </m:r>
        </m:oMath>
      </m:oMathPara>
      <w:bookmarkEnd w:id="163"/>
      <w:bookmarkEnd w:id="164"/>
      <w:bookmarkEnd w:id="165"/>
      <w:bookmarkEnd w:id="166"/>
    </w:p>
    <w:p w14:paraId="0D8C4A9C" w14:textId="77777777" w:rsidR="00F4057E" w:rsidRPr="00BD13A3" w:rsidRDefault="00F4057E" w:rsidP="00314B4F">
      <w:pPr>
        <w:spacing w:line="360" w:lineRule="auto"/>
        <w:jc w:val="both"/>
        <w:rPr>
          <w:rFonts w:ascii="Times New Roman" w:eastAsia="Times New Roman" w:hAnsi="Times New Roman" w:cs="Times New Roman"/>
        </w:rPr>
      </w:pPr>
      <w:r w:rsidRPr="00BD13A3">
        <w:rPr>
          <w:rFonts w:ascii="Times New Roman" w:eastAsia="Times New Roman" w:hAnsi="Times New Roman" w:cs="Times New Roman"/>
        </w:rPr>
        <w:lastRenderedPageBreak/>
        <w:t xml:space="preserve">This calculated value for </w:t>
      </w:r>
      <m:oMath>
        <m:sSub>
          <m:sSubPr>
            <m:ctrlPr>
              <w:rPr>
                <w:rFonts w:ascii="Cambria Math" w:eastAsia="Times New Roman" w:hAnsi="Times New Roman" w:cs="Times New Roman"/>
                <w:bCs/>
                <w:i/>
              </w:rPr>
            </m:ctrlPr>
          </m:sSubPr>
          <m:e>
            <m:r>
              <w:rPr>
                <w:rFonts w:ascii="Cambria Math" w:eastAsia="Times New Roman" w:hAnsi="Cambria Math" w:cs="Times New Roman"/>
              </w:rPr>
              <m:t>N</m:t>
            </m:r>
          </m:e>
          <m:sub>
            <m:r>
              <w:rPr>
                <w:rFonts w:ascii="Cambria Math" w:eastAsia="Times New Roman" w:hAnsi="Cambria Math" w:cs="Times New Roman"/>
              </w:rPr>
              <m:t>r</m:t>
            </m:r>
          </m:sub>
        </m:sSub>
        <m:r>
          <w:rPr>
            <w:rFonts w:ascii="Cambria Math" w:eastAsia="Times New Roman" w:hAnsi="Times New Roman" w:cs="Times New Roman"/>
          </w:rPr>
          <m:t>(0.0224</m:t>
        </m:r>
        <m:r>
          <w:rPr>
            <w:rFonts w:ascii="Cambria Math" w:eastAsia="Times New Roman" w:hAnsi="Cambria Math" w:cs="Times New Roman"/>
          </w:rPr>
          <m:t>N</m:t>
        </m:r>
        <m:r>
          <w:rPr>
            <w:rFonts w:ascii="Cambria Math" w:eastAsia="Times New Roman" w:hAnsi="Times New Roman" w:cs="Times New Roman"/>
          </w:rPr>
          <m:t>)</m:t>
        </m:r>
      </m:oMath>
      <w:r w:rsidRPr="00BD13A3">
        <w:rPr>
          <w:rFonts w:ascii="Times New Roman" w:eastAsia="Times New Roman" w:hAnsi="Times New Roman" w:cs="Times New Roman"/>
        </w:rPr>
        <w:t xml:space="preserve"> was subsequently used to evaluate the mass of iodine adsorbed per unit gram </w:t>
      </w:r>
      <w:r w:rsidR="00667ED0" w:rsidRPr="00BD13A3">
        <w:rPr>
          <w:rFonts w:ascii="Times New Roman" w:eastAsia="Times New Roman" w:hAnsi="Times New Roman" w:cs="Times New Roman"/>
        </w:rPr>
        <w:t>of carbon (X</w:t>
      </w:r>
      <w:r w:rsidRPr="00BD13A3">
        <w:rPr>
          <w:rFonts w:ascii="Times New Roman" w:eastAsia="Times New Roman" w:hAnsi="Times New Roman" w:cs="Times New Roman"/>
        </w:rPr>
        <w:t xml:space="preserve">), which is mathematically governed by the fundamental stoichiometric relationship shown in </w:t>
      </w:r>
      <w:r w:rsidR="00282D0C" w:rsidRPr="00BD13A3">
        <w:rPr>
          <w:rFonts w:ascii="Times New Roman" w:eastAsia="Times New Roman" w:hAnsi="Times New Roman" w:cs="Times New Roman"/>
          <w:b/>
          <w:bCs/>
        </w:rPr>
        <w:t>Equation (2</w:t>
      </w:r>
      <w:r w:rsidRPr="00BD13A3">
        <w:rPr>
          <w:rFonts w:ascii="Times New Roman" w:eastAsia="Times New Roman" w:hAnsi="Times New Roman" w:cs="Times New Roman"/>
          <w:b/>
          <w:bCs/>
        </w:rPr>
        <w:t>)</w:t>
      </w:r>
      <w:r w:rsidRPr="00BD13A3">
        <w:rPr>
          <w:rFonts w:ascii="Times New Roman" w:eastAsia="Times New Roman" w:hAnsi="Times New Roman" w:cs="Times New Roman"/>
        </w:rPr>
        <w:t>:</w:t>
      </w:r>
    </w:p>
    <w:p w14:paraId="5A16FFAA" w14:textId="77777777" w:rsidR="00667ED0" w:rsidRPr="00BD13A3" w:rsidRDefault="00667ED0" w:rsidP="00314B4F">
      <w:pPr>
        <w:spacing w:before="100" w:beforeAutospacing="1" w:after="100" w:afterAutospacing="1" w:line="360" w:lineRule="auto"/>
        <w:jc w:val="center"/>
        <w:outlineLvl w:val="2"/>
        <w:rPr>
          <w:rFonts w:ascii="Times New Roman" w:eastAsia="Times New Roman" w:hAnsi="Times New Roman" w:cs="Times New Roman"/>
          <w:b/>
          <w:bCs/>
        </w:rPr>
      </w:pPr>
      <w:bookmarkStart w:id="167" w:name="_Toc235578257"/>
      <w:bookmarkStart w:id="168" w:name="_Toc237819638"/>
      <w:bookmarkStart w:id="169" w:name="_Toc237825762"/>
      <w:bookmarkStart w:id="170" w:name="_Toc237825954"/>
      <m:oMath>
        <m:r>
          <w:rPr>
            <w:rFonts w:ascii="Cambria Math" w:eastAsia="Times New Roman" w:hAnsi="Cambria Math" w:cs="Times New Roman"/>
          </w:rPr>
          <m:t>X</m:t>
        </m:r>
        <m:r>
          <w:rPr>
            <w:rFonts w:ascii="Cambria Math" w:eastAsia="Times New Roman" w:hAnsi="Times New Roman" w:cs="Times New Roman"/>
          </w:rPr>
          <m:t>=(12693</m:t>
        </m:r>
        <m:r>
          <w:rPr>
            <w:rFonts w:ascii="Times New Roman" w:eastAsia="Times New Roman" w:hAnsi="Times New Roman" w:cs="Times New Roman"/>
          </w:rPr>
          <m:t>×</m:t>
        </m:r>
        <m:sSub>
          <m:sSubPr>
            <m:ctrlPr>
              <w:rPr>
                <w:rFonts w:ascii="Cambria Math" w:eastAsia="Times New Roman" w:hAnsi="Times New Roman" w:cs="Times New Roman"/>
                <w:bCs/>
                <w:i/>
              </w:rPr>
            </m:ctrlPr>
          </m:sSubPr>
          <m:e>
            <m:r>
              <w:rPr>
                <w:rFonts w:ascii="Cambria Math" w:eastAsia="Times New Roman" w:hAnsi="Cambria Math" w:cs="Times New Roman"/>
              </w:rPr>
              <m:t>N</m:t>
            </m:r>
          </m:e>
          <m:sub>
            <m:r>
              <w:rPr>
                <w:rFonts w:ascii="Cambria Math" w:eastAsia="Times New Roman" w:hAnsi="Times New Roman" w:cs="Times New Roman"/>
              </w:rPr>
              <m:t>1</m:t>
            </m:r>
          </m:sub>
        </m:sSub>
        <m:r>
          <w:rPr>
            <w:rFonts w:ascii="Cambria Math" w:eastAsia="Times New Roman" w:hAnsi="Times New Roman" w:cs="Times New Roman"/>
          </w:rPr>
          <m:t>)</m:t>
        </m:r>
        <m:r>
          <w:rPr>
            <w:rFonts w:ascii="Times New Roman" w:eastAsia="Times New Roman" w:hAnsi="Times New Roman" w:cs="Times New Roman"/>
          </w:rPr>
          <m:t>-</m:t>
        </m:r>
        <m:r>
          <w:rPr>
            <w:rFonts w:ascii="Cambria Math" w:eastAsia="Times New Roman" w:hAnsi="Times New Roman" w:cs="Times New Roman"/>
          </w:rPr>
          <m:t>(279.246</m:t>
        </m:r>
        <m:sSub>
          <m:sSubPr>
            <m:ctrlPr>
              <w:rPr>
                <w:rFonts w:ascii="Cambria Math" w:eastAsia="Times New Roman" w:hAnsi="Times New Roman" w:cs="Times New Roman"/>
                <w:bCs/>
                <w:i/>
              </w:rPr>
            </m:ctrlPr>
          </m:sSubPr>
          <m:e>
            <m:r>
              <w:rPr>
                <w:rFonts w:ascii="Cambria Math" w:eastAsia="Times New Roman" w:hAnsi="Cambria Math" w:cs="Times New Roman"/>
              </w:rPr>
              <m:t>N</m:t>
            </m:r>
          </m:e>
          <m:sub>
            <m:r>
              <w:rPr>
                <w:rFonts w:ascii="Cambria Math" w:eastAsia="Times New Roman" w:hAnsi="Times New Roman" w:cs="Times New Roman"/>
              </w:rPr>
              <m:t>2</m:t>
            </m:r>
          </m:sub>
        </m:sSub>
        <m:r>
          <w:rPr>
            <w:rFonts w:ascii="Cambria Math" w:eastAsia="Times New Roman" w:hAnsi="Cambria Math" w:cs="Times New Roman"/>
          </w:rPr>
          <m:t>V</m:t>
        </m:r>
        <m:r>
          <w:rPr>
            <w:rFonts w:ascii="Cambria Math" w:eastAsia="Times New Roman" w:hAnsi="Times New Roman" w:cs="Times New Roman"/>
          </w:rPr>
          <m:t>)</m:t>
        </m:r>
      </m:oMath>
      <w:r w:rsidRPr="00BD13A3">
        <w:rPr>
          <w:rFonts w:ascii="Times New Roman" w:eastAsia="Times New Roman" w:hAnsi="Times New Roman" w:cs="Times New Roman"/>
          <w:bCs/>
        </w:rPr>
        <w:t xml:space="preserve"> …. </w:t>
      </w:r>
      <w:r w:rsidRPr="00BD13A3">
        <w:rPr>
          <w:rFonts w:ascii="Times New Roman" w:eastAsia="Times New Roman" w:hAnsi="Times New Roman" w:cs="Times New Roman"/>
          <w:b/>
          <w:bCs/>
        </w:rPr>
        <w:t>(Eq.2)</w:t>
      </w:r>
      <w:bookmarkEnd w:id="167"/>
      <w:bookmarkEnd w:id="168"/>
      <w:bookmarkEnd w:id="169"/>
      <w:bookmarkEnd w:id="170"/>
    </w:p>
    <w:p w14:paraId="3F5AF10D" w14:textId="09C7B326" w:rsidR="00667ED0" w:rsidRPr="00BD13A3" w:rsidRDefault="00667ED0" w:rsidP="00314B4F">
      <w:pPr>
        <w:spacing w:line="360" w:lineRule="auto"/>
        <w:jc w:val="both"/>
        <w:rPr>
          <w:rFonts w:ascii="Times New Roman" w:eastAsia="Times New Roman" w:hAnsi="Times New Roman" w:cs="Times New Roman"/>
        </w:rPr>
      </w:pPr>
      <w:r w:rsidRPr="00BD13A3">
        <w:rPr>
          <w:rFonts w:ascii="Times New Roman" w:eastAsia="Times New Roman" w:hAnsi="Times New Roman" w:cs="Times New Roman"/>
        </w:rPr>
        <w:t xml:space="preserve">Where </w:t>
      </w:r>
      <m:oMath>
        <m:sSub>
          <m:sSubPr>
            <m:ctrlPr>
              <w:rPr>
                <w:rFonts w:ascii="Cambria Math" w:eastAsia="Times New Roman" w:hAnsi="Times New Roman" w:cs="Times New Roman"/>
                <w:bCs/>
                <w:i/>
              </w:rPr>
            </m:ctrlPr>
          </m:sSubPr>
          <m:e>
            <m:r>
              <w:rPr>
                <w:rFonts w:ascii="Cambria Math" w:eastAsia="Times New Roman" w:hAnsi="Cambria Math" w:cs="Times New Roman"/>
              </w:rPr>
              <m:t>N</m:t>
            </m:r>
          </m:e>
          <m:sub>
            <m:r>
              <w:rPr>
                <w:rFonts w:ascii="Cambria Math" w:eastAsia="Times New Roman" w:hAnsi="Times New Roman" w:cs="Times New Roman"/>
              </w:rPr>
              <m:t>1</m:t>
            </m:r>
          </m:sub>
        </m:sSub>
      </m:oMath>
      <w:r w:rsidRPr="00BD13A3">
        <w:rPr>
          <w:rFonts w:ascii="Times New Roman" w:eastAsia="Times New Roman" w:hAnsi="Times New Roman" w:cs="Times New Roman"/>
        </w:rPr>
        <w:t>is the initial normality of th</w:t>
      </w:r>
      <w:r w:rsidR="0021715E">
        <w:rPr>
          <w:rFonts w:ascii="Times New Roman" w:eastAsia="Times New Roman" w:hAnsi="Times New Roman" w:cs="Times New Roman"/>
        </w:rPr>
        <w:t>e stock iodine solution (0.1N).</w:t>
      </w:r>
      <w:r w:rsidRPr="00BD13A3">
        <w:rPr>
          <w:rFonts w:ascii="Times New Roman" w:eastAsia="Times New Roman" w:hAnsi="Times New Roman" w:cs="Times New Roman"/>
        </w:rPr>
        <w:t xml:space="preserve">By populating </w:t>
      </w:r>
      <w:r w:rsidRPr="00BD13A3">
        <w:rPr>
          <w:rFonts w:ascii="Times New Roman" w:eastAsia="Times New Roman" w:hAnsi="Times New Roman" w:cs="Times New Roman"/>
          <w:b/>
          <w:bCs/>
        </w:rPr>
        <w:t>Equation (2)</w:t>
      </w:r>
      <w:r w:rsidRPr="00BD13A3">
        <w:rPr>
          <w:rFonts w:ascii="Times New Roman" w:eastAsia="Times New Roman" w:hAnsi="Times New Roman" w:cs="Times New Roman"/>
        </w:rPr>
        <w:t xml:space="preserve"> with our baseline metrics (</w:t>
      </w:r>
      <m:oMath>
        <m:sSub>
          <m:sSubPr>
            <m:ctrlPr>
              <w:rPr>
                <w:rFonts w:ascii="Cambria Math" w:eastAsia="Times New Roman" w:hAnsi="Times New Roman" w:cs="Times New Roman"/>
                <w:bCs/>
                <w:i/>
              </w:rPr>
            </m:ctrlPr>
          </m:sSubPr>
          <m:e>
            <m:r>
              <w:rPr>
                <w:rFonts w:ascii="Cambria Math" w:eastAsia="Times New Roman" w:hAnsi="Cambria Math" w:cs="Times New Roman"/>
              </w:rPr>
              <m:t>N</m:t>
            </m:r>
          </m:e>
          <m:sub>
            <m:r>
              <w:rPr>
                <w:rFonts w:ascii="Cambria Math" w:eastAsia="Times New Roman" w:hAnsi="Times New Roman" w:cs="Times New Roman"/>
              </w:rPr>
              <m:t>1</m:t>
            </m:r>
          </m:sub>
        </m:sSub>
        <m:r>
          <w:rPr>
            <w:rFonts w:ascii="Cambria Math" w:eastAsia="Times New Roman" w:hAnsi="Times New Roman" w:cs="Times New Roman"/>
          </w:rPr>
          <m:t>=0.1</m:t>
        </m:r>
        <m:r>
          <w:rPr>
            <w:rFonts w:ascii="Cambria Math" w:eastAsia="Times New Roman" w:hAnsi="Cambria Math" w:cs="Times New Roman"/>
          </w:rPr>
          <m:t>N</m:t>
        </m:r>
        <m:r>
          <w:rPr>
            <w:rFonts w:ascii="Cambria Math" w:eastAsia="Times New Roman" w:hAnsi="Times New Roman" w:cs="Times New Roman"/>
          </w:rPr>
          <m:t>,</m:t>
        </m:r>
        <m:sSub>
          <m:sSubPr>
            <m:ctrlPr>
              <w:rPr>
                <w:rFonts w:ascii="Cambria Math" w:eastAsia="Times New Roman" w:hAnsi="Times New Roman" w:cs="Times New Roman"/>
                <w:bCs/>
                <w:i/>
              </w:rPr>
            </m:ctrlPr>
          </m:sSubPr>
          <m:e>
            <m:r>
              <w:rPr>
                <w:rFonts w:ascii="Cambria Math" w:eastAsia="Times New Roman" w:hAnsi="Cambria Math" w:cs="Times New Roman"/>
              </w:rPr>
              <m:t>N</m:t>
            </m:r>
          </m:e>
          <m:sub>
            <m:r>
              <w:rPr>
                <w:rFonts w:ascii="Cambria Math" w:eastAsia="Times New Roman" w:hAnsi="Times New Roman" w:cs="Times New Roman"/>
              </w:rPr>
              <m:t>2</m:t>
            </m:r>
          </m:sub>
        </m:sSub>
        <m:r>
          <w:rPr>
            <w:rFonts w:ascii="Cambria Math" w:eastAsia="Times New Roman" w:hAnsi="Times New Roman" w:cs="Times New Roman"/>
          </w:rPr>
          <m:t>=0.1</m:t>
        </m:r>
        <m:r>
          <w:rPr>
            <w:rFonts w:ascii="Cambria Math" w:eastAsia="Times New Roman" w:hAnsi="Cambria Math" w:cs="Times New Roman"/>
          </w:rPr>
          <m:t>N</m:t>
        </m:r>
        <m:r>
          <w:rPr>
            <w:rFonts w:ascii="Cambria Math" w:eastAsia="Times New Roman" w:hAnsi="Times New Roman" w:cs="Times New Roman"/>
          </w:rPr>
          <m:t>,</m:t>
        </m:r>
        <m:r>
          <w:rPr>
            <w:rFonts w:ascii="Cambria Math" w:eastAsia="Times New Roman" w:hAnsi="Cambria Math" w:cs="Times New Roman"/>
          </w:rPr>
          <m:t>andV</m:t>
        </m:r>
        <m:r>
          <w:rPr>
            <w:rFonts w:ascii="Cambria Math" w:eastAsia="Times New Roman" w:hAnsi="Times New Roman" w:cs="Times New Roman"/>
          </w:rPr>
          <m:t>=11.20</m:t>
        </m:r>
        <m:r>
          <w:rPr>
            <w:rFonts w:ascii="Cambria Math" w:eastAsia="Times New Roman" w:hAnsi="Cambria Math" w:cs="Times New Roman"/>
          </w:rPr>
          <m:t>ml</m:t>
        </m:r>
      </m:oMath>
      <w:r w:rsidRPr="00BD13A3">
        <w:rPr>
          <w:rFonts w:ascii="Times New Roman" w:eastAsia="Times New Roman" w:hAnsi="Times New Roman" w:cs="Times New Roman"/>
        </w:rPr>
        <w:t>), the quantitative mass capacity was calculated as follows:</w:t>
      </w:r>
    </w:p>
    <w:p w14:paraId="1EDE66D4" w14:textId="77777777" w:rsidR="00667ED0" w:rsidRPr="00BD13A3" w:rsidRDefault="00667ED0" w:rsidP="00314B4F">
      <w:pPr>
        <w:spacing w:before="100" w:beforeAutospacing="1" w:after="100" w:afterAutospacing="1" w:line="360" w:lineRule="auto"/>
        <w:jc w:val="both"/>
        <w:outlineLvl w:val="2"/>
        <w:rPr>
          <w:rFonts w:ascii="Times New Roman" w:eastAsia="Times New Roman" w:hAnsi="Times New Roman" w:cs="Times New Roman"/>
          <w:bCs/>
        </w:rPr>
      </w:pPr>
      <w:bookmarkStart w:id="171" w:name="_Toc235578258"/>
      <w:bookmarkStart w:id="172" w:name="_Toc237819639"/>
      <w:bookmarkStart w:id="173" w:name="_Toc237825763"/>
      <w:bookmarkStart w:id="174" w:name="_Toc237825955"/>
      <m:oMathPara>
        <m:oMath>
          <m:r>
            <w:rPr>
              <w:rFonts w:ascii="Cambria Math" w:eastAsia="Times New Roman" w:hAnsi="Cambria Math" w:cs="Times New Roman"/>
            </w:rPr>
            <m:t>X</m:t>
          </m:r>
          <m:r>
            <w:rPr>
              <w:rFonts w:ascii="Cambria Math" w:eastAsia="Times New Roman" w:hAnsi="Times New Roman" w:cs="Times New Roman"/>
            </w:rPr>
            <m:t>=</m:t>
          </m:r>
          <m:d>
            <m:dPr>
              <m:ctrlPr>
                <w:rPr>
                  <w:rFonts w:ascii="Cambria Math" w:eastAsia="Times New Roman" w:hAnsi="Times New Roman" w:cs="Times New Roman"/>
                  <w:bCs/>
                  <w:i/>
                </w:rPr>
              </m:ctrlPr>
            </m:dPr>
            <m:e>
              <m:r>
                <w:rPr>
                  <w:rFonts w:ascii="Cambria Math" w:eastAsia="Times New Roman" w:hAnsi="Times New Roman" w:cs="Times New Roman"/>
                </w:rPr>
                <m:t>12693</m:t>
              </m:r>
              <m:r>
                <w:rPr>
                  <w:rFonts w:ascii="Times New Roman" w:eastAsia="Times New Roman" w:hAnsi="Times New Roman" w:cs="Times New Roman"/>
                </w:rPr>
                <m:t>×</m:t>
              </m:r>
              <m:r>
                <w:rPr>
                  <w:rFonts w:ascii="Cambria Math" w:eastAsia="Times New Roman" w:hAnsi="Times New Roman" w:cs="Times New Roman"/>
                </w:rPr>
                <m:t>0.1</m:t>
              </m:r>
            </m:e>
          </m:d>
          <m:r>
            <w:rPr>
              <w:rFonts w:ascii="Times New Roman" w:eastAsia="Times New Roman" w:hAnsi="Times New Roman" w:cs="Times New Roman"/>
            </w:rPr>
            <m:t>-</m:t>
          </m:r>
          <m:d>
            <m:dPr>
              <m:ctrlPr>
                <w:rPr>
                  <w:rFonts w:ascii="Cambria Math" w:eastAsia="Times New Roman" w:hAnsi="Times New Roman" w:cs="Times New Roman"/>
                  <w:bCs/>
                  <w:i/>
                </w:rPr>
              </m:ctrlPr>
            </m:dPr>
            <m:e>
              <m:r>
                <w:rPr>
                  <w:rFonts w:ascii="Cambria Math" w:eastAsia="Times New Roman" w:hAnsi="Times New Roman" w:cs="Times New Roman"/>
                </w:rPr>
                <m:t>279.246</m:t>
              </m:r>
              <m:r>
                <w:rPr>
                  <w:rFonts w:ascii="Times New Roman" w:eastAsia="Times New Roman" w:hAnsi="Times New Roman" w:cs="Times New Roman"/>
                </w:rPr>
                <m:t>×</m:t>
              </m:r>
              <m:r>
                <w:rPr>
                  <w:rFonts w:ascii="Cambria Math" w:eastAsia="Times New Roman" w:hAnsi="Times New Roman" w:cs="Times New Roman"/>
                </w:rPr>
                <m:t>0.1</m:t>
              </m:r>
              <m:r>
                <w:rPr>
                  <w:rFonts w:ascii="Times New Roman" w:eastAsia="Times New Roman" w:hAnsi="Times New Roman" w:cs="Times New Roman"/>
                </w:rPr>
                <m:t>×</m:t>
              </m:r>
              <m:r>
                <w:rPr>
                  <w:rFonts w:ascii="Cambria Math" w:eastAsia="Times New Roman" w:hAnsi="Times New Roman" w:cs="Times New Roman"/>
                </w:rPr>
                <m:t>11.20</m:t>
              </m:r>
            </m:e>
          </m:d>
        </m:oMath>
      </m:oMathPara>
      <w:bookmarkEnd w:id="171"/>
      <w:bookmarkEnd w:id="172"/>
      <w:bookmarkEnd w:id="173"/>
      <w:bookmarkEnd w:id="174"/>
    </w:p>
    <w:p w14:paraId="551B8418" w14:textId="77777777" w:rsidR="00667ED0" w:rsidRPr="00BD13A3" w:rsidRDefault="00667ED0" w:rsidP="00314B4F">
      <w:pPr>
        <w:spacing w:before="100" w:beforeAutospacing="1" w:after="100" w:afterAutospacing="1" w:line="360" w:lineRule="auto"/>
        <w:jc w:val="both"/>
        <w:outlineLvl w:val="2"/>
        <w:rPr>
          <w:rFonts w:ascii="Times New Roman" w:eastAsia="Times New Roman" w:hAnsi="Times New Roman" w:cs="Times New Roman"/>
          <w:bCs/>
        </w:rPr>
      </w:pPr>
      <w:bookmarkStart w:id="175" w:name="_Toc235578259"/>
      <w:bookmarkStart w:id="176" w:name="_Toc237819640"/>
      <w:bookmarkStart w:id="177" w:name="_Toc237825764"/>
      <w:bookmarkStart w:id="178" w:name="_Toc237825956"/>
      <m:oMath>
        <m:r>
          <w:rPr>
            <w:rFonts w:ascii="Cambria Math" w:eastAsia="Times New Roman" w:hAnsi="Cambria Math" w:cs="Times New Roman"/>
          </w:rPr>
          <m:t>X</m:t>
        </m:r>
        <m:r>
          <w:rPr>
            <w:rFonts w:ascii="Cambria Math" w:eastAsia="Times New Roman" w:hAnsi="Times New Roman" w:cs="Times New Roman"/>
          </w:rPr>
          <m:t>=956.544</m:t>
        </m:r>
      </m:oMath>
      <w:r w:rsidRPr="00BD13A3">
        <w:rPr>
          <w:rFonts w:ascii="Times New Roman" w:eastAsia="Times New Roman" w:hAnsi="Times New Roman" w:cs="Times New Roman"/>
          <w:bCs/>
        </w:rPr>
        <w:t>48mg/g</w:t>
      </w:r>
      <w:bookmarkEnd w:id="175"/>
      <w:bookmarkEnd w:id="176"/>
      <w:bookmarkEnd w:id="177"/>
      <w:bookmarkEnd w:id="178"/>
    </w:p>
    <w:p w14:paraId="1BA76596" w14:textId="77777777" w:rsidR="00F4057E" w:rsidRPr="00BD13A3" w:rsidRDefault="00667ED0" w:rsidP="00314B4F">
      <w:pPr>
        <w:spacing w:line="360" w:lineRule="auto"/>
        <w:rPr>
          <w:rFonts w:ascii="Times New Roman" w:eastAsia="Times New Roman" w:hAnsi="Times New Roman" w:cs="Times New Roman"/>
        </w:rPr>
      </w:pPr>
      <w:r w:rsidRPr="00BD13A3">
        <w:rPr>
          <w:rFonts w:ascii="Times New Roman" w:eastAsia="Times New Roman" w:hAnsi="Times New Roman" w:cs="Times New Roman"/>
        </w:rPr>
        <w:t>Finally, the absolute iodi</w:t>
      </w:r>
      <w:r w:rsidR="00E01959" w:rsidRPr="00BD13A3">
        <w:rPr>
          <w:rFonts w:ascii="Times New Roman" w:eastAsia="Times New Roman" w:hAnsi="Times New Roman" w:cs="Times New Roman"/>
        </w:rPr>
        <w:t>ne number (</w:t>
      </w:r>
      <m:oMath>
        <m:sSub>
          <m:sSubPr>
            <m:ctrlPr>
              <w:rPr>
                <w:rFonts w:ascii="Cambria Math" w:eastAsia="Times New Roman" w:hAnsi="Times New Roman" w:cs="Times New Roman"/>
                <w:bCs/>
                <w:i/>
              </w:rPr>
            </m:ctrlPr>
          </m:sSubPr>
          <m:e>
            <m:r>
              <w:rPr>
                <w:rFonts w:ascii="Cambria Math" w:eastAsia="Times New Roman" w:hAnsi="Cambria Math" w:cs="Times New Roman"/>
              </w:rPr>
              <m:t>I</m:t>
            </m:r>
          </m:e>
          <m:sub>
            <m:r>
              <w:rPr>
                <w:rFonts w:ascii="Cambria Math" w:eastAsia="Times New Roman" w:hAnsi="Cambria Math" w:cs="Times New Roman"/>
              </w:rPr>
              <m:t>n</m:t>
            </m:r>
          </m:sub>
        </m:sSub>
      </m:oMath>
      <w:r w:rsidRPr="00BD13A3">
        <w:rPr>
          <w:rFonts w:ascii="Times New Roman" w:eastAsia="Times New Roman" w:hAnsi="Times New Roman" w:cs="Times New Roman"/>
        </w:rPr>
        <w:t xml:space="preserve">) of the sawdust-derived activated carbon was standardized using </w:t>
      </w:r>
      <w:r w:rsidRPr="00BD13A3">
        <w:rPr>
          <w:rFonts w:ascii="Times New Roman" w:eastAsia="Times New Roman" w:hAnsi="Times New Roman" w:cs="Times New Roman"/>
          <w:b/>
          <w:bCs/>
        </w:rPr>
        <w:t>Equation (</w:t>
      </w:r>
      <w:r w:rsidR="00E01959" w:rsidRPr="00BD13A3">
        <w:rPr>
          <w:rFonts w:ascii="Times New Roman" w:eastAsia="Times New Roman" w:hAnsi="Times New Roman" w:cs="Times New Roman"/>
          <w:b/>
          <w:bCs/>
        </w:rPr>
        <w:t>3</w:t>
      </w:r>
      <w:r w:rsidRPr="00BD13A3">
        <w:rPr>
          <w:rFonts w:ascii="Times New Roman" w:eastAsia="Times New Roman" w:hAnsi="Times New Roman" w:cs="Times New Roman"/>
          <w:b/>
          <w:bCs/>
        </w:rPr>
        <w:t>)</w:t>
      </w:r>
      <w:r w:rsidRPr="00BD13A3">
        <w:rPr>
          <w:rFonts w:ascii="Times New Roman" w:eastAsia="Times New Roman" w:hAnsi="Times New Roman" w:cs="Times New Roman"/>
        </w:rPr>
        <w:t xml:space="preserve"> to account for the filtrate </w:t>
      </w:r>
      <w:r w:rsidR="00E01959" w:rsidRPr="00BD13A3">
        <w:rPr>
          <w:rFonts w:ascii="Times New Roman" w:eastAsia="Times New Roman" w:hAnsi="Times New Roman" w:cs="Times New Roman"/>
        </w:rPr>
        <w:t>normality correction factor (A</w:t>
      </w:r>
      <w:r w:rsidRPr="00BD13A3">
        <w:rPr>
          <w:rFonts w:ascii="Times New Roman" w:eastAsia="Times New Roman" w:hAnsi="Times New Roman" w:cs="Times New Roman"/>
        </w:rPr>
        <w:t>) and the dry m</w:t>
      </w:r>
      <w:r w:rsidR="00E01959" w:rsidRPr="00BD13A3">
        <w:rPr>
          <w:rFonts w:ascii="Times New Roman" w:eastAsia="Times New Roman" w:hAnsi="Times New Roman" w:cs="Times New Roman"/>
        </w:rPr>
        <w:t>ass of the adsorbent sample (M</w:t>
      </w:r>
      <w:r w:rsidRPr="00BD13A3">
        <w:rPr>
          <w:rFonts w:ascii="Times New Roman" w:eastAsia="Times New Roman" w:hAnsi="Times New Roman" w:cs="Times New Roman"/>
        </w:rPr>
        <w:t>):</w:t>
      </w:r>
    </w:p>
    <w:bookmarkStart w:id="179" w:name="_Toc235578260"/>
    <w:bookmarkStart w:id="180" w:name="_Toc237819641"/>
    <w:bookmarkStart w:id="181" w:name="_Toc237825765"/>
    <w:bookmarkStart w:id="182" w:name="_Toc237825957"/>
    <w:p w14:paraId="7FF0EF4C" w14:textId="77777777" w:rsidR="00BE3258" w:rsidRPr="00BD13A3" w:rsidRDefault="00F303A5" w:rsidP="00314B4F">
      <w:pPr>
        <w:spacing w:before="100" w:beforeAutospacing="1" w:after="100" w:afterAutospacing="1" w:line="360" w:lineRule="auto"/>
        <w:jc w:val="center"/>
        <w:outlineLvl w:val="2"/>
        <w:rPr>
          <w:rFonts w:ascii="Times New Roman" w:eastAsia="Times New Roman" w:hAnsi="Times New Roman" w:cs="Times New Roman"/>
          <w:b/>
          <w:bCs/>
        </w:rPr>
      </w:pPr>
      <m:oMath>
        <m:sSub>
          <m:sSubPr>
            <m:ctrlPr>
              <w:rPr>
                <w:rFonts w:ascii="Cambria Math" w:eastAsia="Times New Roman" w:hAnsi="Times New Roman" w:cs="Times New Roman"/>
                <w:bCs/>
                <w:i/>
              </w:rPr>
            </m:ctrlPr>
          </m:sSubPr>
          <m:e>
            <m:r>
              <w:rPr>
                <w:rFonts w:ascii="Cambria Math" w:eastAsia="Times New Roman" w:hAnsi="Cambria Math" w:cs="Times New Roman"/>
              </w:rPr>
              <m:t>I</m:t>
            </m:r>
          </m:e>
          <m:sub>
            <m:r>
              <w:rPr>
                <w:rFonts w:ascii="Cambria Math" w:eastAsia="Times New Roman" w:hAnsi="Cambria Math" w:cs="Times New Roman"/>
              </w:rPr>
              <m:t>n</m:t>
            </m:r>
          </m:sub>
        </m:sSub>
        <m:r>
          <w:rPr>
            <w:rFonts w:ascii="Cambria Math" w:eastAsia="Times New Roman" w:hAnsi="Times New Roman" w:cs="Times New Roman"/>
          </w:rPr>
          <m:t>=</m:t>
        </m:r>
        <m:f>
          <m:fPr>
            <m:ctrlPr>
              <w:rPr>
                <w:rFonts w:ascii="Cambria Math" w:eastAsia="Times New Roman" w:hAnsi="Times New Roman" w:cs="Times New Roman"/>
                <w:bCs/>
                <w:i/>
              </w:rPr>
            </m:ctrlPr>
          </m:fPr>
          <m:num>
            <m:r>
              <w:rPr>
                <w:rFonts w:ascii="Cambria Math" w:eastAsia="Times New Roman" w:hAnsi="Cambria Math" w:cs="Times New Roman"/>
              </w:rPr>
              <m:t>X</m:t>
            </m:r>
          </m:num>
          <m:den>
            <m:r>
              <w:rPr>
                <w:rFonts w:ascii="Cambria Math" w:eastAsia="Times New Roman" w:hAnsi="Cambria Math" w:cs="Times New Roman"/>
              </w:rPr>
              <m:t>M</m:t>
            </m:r>
          </m:den>
        </m:f>
        <m:r>
          <w:rPr>
            <w:rFonts w:ascii="Cambria Math" w:eastAsia="Times New Roman" w:hAnsi="Times New Roman" w:cs="Times New Roman"/>
          </w:rPr>
          <m:t>.</m:t>
        </m:r>
        <m:r>
          <w:rPr>
            <w:rFonts w:ascii="Cambria Math" w:eastAsia="Times New Roman" w:hAnsi="Cambria Math" w:cs="Times New Roman"/>
          </w:rPr>
          <m:t>A</m:t>
        </m:r>
      </m:oMath>
      <w:r w:rsidR="00E01959" w:rsidRPr="00BD13A3">
        <w:rPr>
          <w:rFonts w:ascii="Times New Roman" w:eastAsia="Times New Roman" w:hAnsi="Times New Roman" w:cs="Times New Roman"/>
          <w:b/>
          <w:bCs/>
        </w:rPr>
        <w:t>…. (</w:t>
      </w:r>
      <w:r w:rsidR="00667ED0" w:rsidRPr="00BD13A3">
        <w:rPr>
          <w:rFonts w:ascii="Times New Roman" w:eastAsia="Times New Roman" w:hAnsi="Times New Roman" w:cs="Times New Roman"/>
          <w:b/>
          <w:bCs/>
        </w:rPr>
        <w:t>Eq.3</w:t>
      </w:r>
      <w:r w:rsidR="00BE3258" w:rsidRPr="00BD13A3">
        <w:rPr>
          <w:rFonts w:ascii="Times New Roman" w:eastAsia="Times New Roman" w:hAnsi="Times New Roman" w:cs="Times New Roman"/>
          <w:b/>
          <w:bCs/>
        </w:rPr>
        <w:t>)</w:t>
      </w:r>
      <w:bookmarkEnd w:id="179"/>
      <w:bookmarkEnd w:id="180"/>
      <w:bookmarkEnd w:id="181"/>
      <w:bookmarkEnd w:id="182"/>
    </w:p>
    <w:p w14:paraId="59194592" w14:textId="77777777" w:rsidR="00E01959" w:rsidRPr="00BD13A3" w:rsidRDefault="00E01959" w:rsidP="00314B4F">
      <w:pPr>
        <w:spacing w:line="360" w:lineRule="auto"/>
        <w:rPr>
          <w:rFonts w:ascii="Times New Roman" w:eastAsia="Times New Roman" w:hAnsi="Times New Roman" w:cs="Times New Roman"/>
        </w:rPr>
      </w:pPr>
      <w:r w:rsidRPr="00BD13A3">
        <w:rPr>
          <w:rFonts w:ascii="Times New Roman" w:eastAsia="Times New Roman" w:hAnsi="Times New Roman" w:cs="Times New Roman"/>
        </w:rPr>
        <w:t xml:space="preserve">Given that the mass of the activated carbon sample used was exactly  </w:t>
      </w:r>
      <m:oMath>
        <m:r>
          <w:rPr>
            <w:rFonts w:ascii="Cambria Math" w:eastAsia="Times New Roman" w:hAnsi="Cambria Math" w:cs="Times New Roman"/>
          </w:rPr>
          <m:t>M</m:t>
        </m:r>
        <m:r>
          <w:rPr>
            <w:rFonts w:ascii="Cambria Math" w:eastAsia="Times New Roman" w:hAnsi="Times New Roman" w:cs="Times New Roman"/>
          </w:rPr>
          <m:t>=1.0</m:t>
        </m:r>
        <m:r>
          <w:rPr>
            <w:rFonts w:ascii="Cambria Math" w:eastAsia="Times New Roman" w:hAnsi="Cambria Math" w:cs="Times New Roman"/>
          </w:rPr>
          <m:t>g</m:t>
        </m:r>
        <m:r>
          <w:rPr>
            <w:rFonts w:ascii="Cambria Math" w:eastAsia="Times New Roman" w:hAnsi="Times New Roman" w:cs="Times New Roman"/>
          </w:rPr>
          <m:t>,</m:t>
        </m:r>
      </m:oMath>
      <w:r w:rsidRPr="00BD13A3">
        <w:rPr>
          <w:rFonts w:ascii="Times New Roman" w:eastAsia="Times New Roman" w:hAnsi="Times New Roman" w:cs="Times New Roman"/>
        </w:rPr>
        <w:t xml:space="preserve"> , and assigning the empirical correction value </w:t>
      </w:r>
      <m:oMath>
        <m:r>
          <w:rPr>
            <w:rFonts w:ascii="Cambria Math" w:eastAsia="Times New Roman" w:hAnsi="Cambria Math" w:cs="Times New Roman"/>
          </w:rPr>
          <m:t>A</m:t>
        </m:r>
        <m:r>
          <w:rPr>
            <w:rFonts w:ascii="Cambria Math" w:eastAsia="Times New Roman" w:hAnsi="Times New Roman" w:cs="Times New Roman"/>
          </w:rPr>
          <m:t>=0.9825</m:t>
        </m:r>
      </m:oMath>
      <w:r w:rsidRPr="00BD13A3">
        <w:rPr>
          <w:rFonts w:ascii="Times New Roman" w:eastAsia="Times New Roman" w:hAnsi="Times New Roman" w:cs="Times New Roman"/>
        </w:rPr>
        <w:t xml:space="preserve"> matching the target range of</w:t>
      </w:r>
      <m:oMath>
        <m:sSub>
          <m:sSubPr>
            <m:ctrlPr>
              <w:rPr>
                <w:rFonts w:ascii="Cambria Math" w:eastAsia="Times New Roman" w:hAnsi="Times New Roman" w:cs="Times New Roman"/>
                <w:bCs/>
                <w:i/>
              </w:rPr>
            </m:ctrlPr>
          </m:sSubPr>
          <m:e>
            <m:r>
              <w:rPr>
                <w:rFonts w:ascii="Cambria Math" w:eastAsia="Times New Roman" w:hAnsi="Cambria Math" w:cs="Times New Roman"/>
              </w:rPr>
              <m:t>N</m:t>
            </m:r>
          </m:e>
          <m:sub>
            <m:r>
              <w:rPr>
                <w:rFonts w:ascii="Cambria Math" w:eastAsia="Times New Roman" w:hAnsi="Cambria Math" w:cs="Times New Roman"/>
              </w:rPr>
              <m:t>r</m:t>
            </m:r>
          </m:sub>
        </m:sSub>
      </m:oMath>
      <w:r w:rsidRPr="00BD13A3">
        <w:rPr>
          <w:rFonts w:ascii="Times New Roman" w:eastAsia="Times New Roman" w:hAnsi="Times New Roman" w:cs="Times New Roman"/>
        </w:rPr>
        <w:t xml:space="preserve">, </w:t>
      </w:r>
      <w:r w:rsidRPr="00BD13A3">
        <w:rPr>
          <w:rFonts w:ascii="Times New Roman" w:eastAsia="Times New Roman" w:hAnsi="Times New Roman" w:cs="Times New Roman"/>
          <w:b/>
          <w:bCs/>
        </w:rPr>
        <w:t>Equation (3)</w:t>
      </w:r>
      <w:r w:rsidRPr="00BD13A3">
        <w:rPr>
          <w:rFonts w:ascii="Times New Roman" w:eastAsia="Times New Roman" w:hAnsi="Times New Roman" w:cs="Times New Roman"/>
        </w:rPr>
        <w:t xml:space="preserve"> yields the final surface porous index:</w:t>
      </w:r>
    </w:p>
    <w:bookmarkStart w:id="183" w:name="_Toc235578261"/>
    <w:bookmarkStart w:id="184" w:name="_Toc237819642"/>
    <w:bookmarkStart w:id="185" w:name="_Toc237825766"/>
    <w:bookmarkStart w:id="186" w:name="_Toc237825958"/>
    <w:p w14:paraId="398EE1C2" w14:textId="77777777" w:rsidR="00E01959" w:rsidRPr="00BD13A3" w:rsidRDefault="00F303A5" w:rsidP="00314B4F">
      <w:pPr>
        <w:spacing w:before="100" w:beforeAutospacing="1" w:after="100" w:afterAutospacing="1" w:line="360" w:lineRule="auto"/>
        <w:jc w:val="center"/>
        <w:outlineLvl w:val="2"/>
        <w:rPr>
          <w:rFonts w:ascii="Times New Roman" w:eastAsia="Times New Roman" w:hAnsi="Times New Roman" w:cs="Times New Roman"/>
          <w:bCs/>
        </w:rPr>
      </w:pPr>
      <m:oMathPara>
        <m:oMath>
          <m:sSub>
            <m:sSubPr>
              <m:ctrlPr>
                <w:rPr>
                  <w:rFonts w:ascii="Cambria Math" w:eastAsia="Times New Roman" w:hAnsi="Times New Roman" w:cs="Times New Roman"/>
                  <w:bCs/>
                  <w:i/>
                </w:rPr>
              </m:ctrlPr>
            </m:sSubPr>
            <m:e>
              <m:r>
                <w:rPr>
                  <w:rFonts w:ascii="Cambria Math" w:eastAsia="Times New Roman" w:hAnsi="Cambria Math" w:cs="Times New Roman"/>
                </w:rPr>
                <m:t>I</m:t>
              </m:r>
            </m:e>
            <m:sub>
              <m:r>
                <w:rPr>
                  <w:rFonts w:ascii="Cambria Math" w:eastAsia="Times New Roman" w:hAnsi="Cambria Math" w:cs="Times New Roman"/>
                </w:rPr>
                <m:t>n</m:t>
              </m:r>
            </m:sub>
          </m:sSub>
          <m:r>
            <w:rPr>
              <w:rFonts w:ascii="Cambria Math" w:eastAsia="Times New Roman" w:hAnsi="Times New Roman" w:cs="Times New Roman"/>
            </w:rPr>
            <m:t>=</m:t>
          </m:r>
          <m:f>
            <m:fPr>
              <m:ctrlPr>
                <w:rPr>
                  <w:rFonts w:ascii="Cambria Math" w:eastAsia="Times New Roman" w:hAnsi="Times New Roman" w:cs="Times New Roman"/>
                  <w:bCs/>
                  <w:i/>
                </w:rPr>
              </m:ctrlPr>
            </m:fPr>
            <m:num>
              <m:r>
                <w:rPr>
                  <w:rFonts w:ascii="Cambria Math" w:eastAsia="Times New Roman" w:hAnsi="Times New Roman" w:cs="Times New Roman"/>
                </w:rPr>
                <m:t>956.54448</m:t>
              </m:r>
              <m:r>
                <w:rPr>
                  <w:rFonts w:ascii="Times New Roman" w:eastAsia="Times New Roman" w:hAnsi="Times New Roman" w:cs="Times New Roman"/>
                </w:rPr>
                <m:t>×</m:t>
              </m:r>
              <m:r>
                <w:rPr>
                  <w:rFonts w:ascii="Cambria Math" w:eastAsia="Times New Roman" w:hAnsi="Times New Roman" w:cs="Times New Roman"/>
                </w:rPr>
                <m:t>0.9825</m:t>
              </m:r>
            </m:num>
            <m:den>
              <m:r>
                <w:rPr>
                  <w:rFonts w:ascii="Cambria Math" w:eastAsia="Times New Roman" w:hAnsi="Times New Roman" w:cs="Times New Roman"/>
                </w:rPr>
                <m:t>1.0</m:t>
              </m:r>
            </m:den>
          </m:f>
        </m:oMath>
      </m:oMathPara>
      <w:bookmarkEnd w:id="183"/>
      <w:bookmarkEnd w:id="184"/>
      <w:bookmarkEnd w:id="185"/>
      <w:bookmarkEnd w:id="186"/>
    </w:p>
    <w:p w14:paraId="3977A2A6" w14:textId="77777777" w:rsidR="00E01959" w:rsidRPr="00BD13A3" w:rsidRDefault="00E01959" w:rsidP="00314B4F">
      <w:pPr>
        <w:spacing w:before="100" w:beforeAutospacing="1" w:after="100" w:afterAutospacing="1" w:line="360" w:lineRule="auto"/>
        <w:jc w:val="center"/>
        <w:outlineLvl w:val="2"/>
        <w:rPr>
          <w:rFonts w:ascii="Times New Roman" w:eastAsia="Times New Roman" w:hAnsi="Times New Roman" w:cs="Times New Roman"/>
        </w:rPr>
      </w:pPr>
      <w:bookmarkStart w:id="187" w:name="_Toc235578262"/>
      <w:bookmarkStart w:id="188" w:name="_Toc237819643"/>
      <w:bookmarkStart w:id="189" w:name="_Toc237825767"/>
      <w:bookmarkStart w:id="190" w:name="_Toc237825959"/>
      <m:oMathPara>
        <m:oMath>
          <m:r>
            <w:rPr>
              <w:rFonts w:ascii="Times New Roman" w:eastAsia="Times New Roman" w:hAnsi="Times New Roman" w:cs="Times New Roman"/>
            </w:rPr>
            <m:t>≈</m:t>
          </m:r>
          <m:r>
            <w:rPr>
              <w:rFonts w:ascii="Cambria Math" w:eastAsia="Times New Roman" w:hAnsi="Times New Roman" w:cs="Times New Roman"/>
            </w:rPr>
            <m:t>940</m:t>
          </m:r>
          <m:r>
            <w:rPr>
              <w:rFonts w:ascii="Cambria Math" w:eastAsia="Times New Roman" w:hAnsi="Cambria Math" w:cs="Times New Roman"/>
            </w:rPr>
            <m:t>mg</m:t>
          </m:r>
          <m:r>
            <w:rPr>
              <w:rFonts w:ascii="Cambria Math" w:eastAsia="Times New Roman" w:hAnsi="Times New Roman" w:cs="Times New Roman"/>
            </w:rPr>
            <m:t>/</m:t>
          </m:r>
          <m:r>
            <w:rPr>
              <w:rFonts w:ascii="Cambria Math" w:eastAsia="Times New Roman" w:hAnsi="Cambria Math" w:cs="Times New Roman"/>
            </w:rPr>
            <m:t>g</m:t>
          </m:r>
        </m:oMath>
      </m:oMathPara>
      <w:bookmarkEnd w:id="187"/>
      <w:bookmarkEnd w:id="188"/>
      <w:bookmarkEnd w:id="189"/>
      <w:bookmarkEnd w:id="190"/>
    </w:p>
    <w:p w14:paraId="3DA7859C" w14:textId="77777777" w:rsidR="00463C10" w:rsidRDefault="00E01959">
      <w:pPr>
        <w:spacing w:line="360" w:lineRule="auto"/>
        <w:jc w:val="both"/>
        <w:rPr>
          <w:rFonts w:ascii="Times New Roman" w:eastAsia="Times New Roman" w:hAnsi="Times New Roman" w:cs="Times New Roman"/>
        </w:rPr>
      </w:pPr>
      <w:r w:rsidRPr="00BD13A3">
        <w:rPr>
          <w:rFonts w:ascii="Times New Roman" w:eastAsia="Times New Roman" w:hAnsi="Times New Roman" w:cs="Times New Roman"/>
        </w:rPr>
        <w:t xml:space="preserve">An iodine number of approximately </w:t>
      </w:r>
      <m:oMath>
        <m:r>
          <w:rPr>
            <w:rFonts w:ascii="Cambria Math" w:eastAsia="Times New Roman" w:hAnsi="Times New Roman" w:cs="Times New Roman"/>
          </w:rPr>
          <m:t>940</m:t>
        </m:r>
        <m:r>
          <w:rPr>
            <w:rFonts w:ascii="Cambria Math" w:eastAsia="Times New Roman" w:hAnsi="Cambria Math" w:cs="Times New Roman"/>
          </w:rPr>
          <m:t>mg</m:t>
        </m:r>
        <m:r>
          <w:rPr>
            <w:rFonts w:ascii="Cambria Math" w:eastAsia="Times New Roman" w:hAnsi="Times New Roman" w:cs="Times New Roman"/>
          </w:rPr>
          <m:t>/</m:t>
        </m:r>
        <m:r>
          <w:rPr>
            <w:rFonts w:ascii="Cambria Math" w:eastAsia="Times New Roman" w:hAnsi="Cambria Math" w:cs="Times New Roman"/>
          </w:rPr>
          <m:t>g</m:t>
        </m:r>
      </m:oMath>
      <w:r w:rsidRPr="00BD13A3">
        <w:rPr>
          <w:rFonts w:ascii="Times New Roman" w:eastAsia="Times New Roman" w:hAnsi="Times New Roman" w:cs="Times New Roman"/>
        </w:rPr>
        <w:t xml:space="preserve"> explicitly demonstrates that the phosphoric acid activation process </w:t>
      </w:r>
      <w:r w:rsidR="00D70CA7" w:rsidRPr="00BD13A3">
        <w:rPr>
          <w:rFonts w:ascii="Times New Roman" w:eastAsia="Times New Roman" w:hAnsi="Times New Roman" w:cs="Times New Roman"/>
        </w:rPr>
        <w:t>800</w:t>
      </w:r>
      <m:oMath>
        <m:r>
          <w:rPr>
            <w:rFonts w:ascii="Cambria Math" w:eastAsia="Times New Roman" w:hAnsi="Cambria Math" w:cs="Times New Roman"/>
          </w:rPr>
          <m:t>℃</m:t>
        </m:r>
      </m:oMath>
      <w:r w:rsidRPr="00BD13A3">
        <w:rPr>
          <w:rFonts w:ascii="Times New Roman" w:eastAsia="Times New Roman" w:hAnsi="Times New Roman" w:cs="Times New Roman"/>
        </w:rPr>
        <w:t>successfully degraded the lignocellulosic</w:t>
      </w:r>
      <w:r w:rsidR="00D70CA7" w:rsidRPr="00BD13A3">
        <w:rPr>
          <w:rFonts w:ascii="Times New Roman" w:eastAsia="Times New Roman" w:hAnsi="Times New Roman" w:cs="Times New Roman"/>
        </w:rPr>
        <w:t xml:space="preserve"> structural matrix of the </w:t>
      </w:r>
      <w:r w:rsidRPr="00BD13A3">
        <w:rPr>
          <w:rFonts w:ascii="Times New Roman" w:eastAsia="Times New Roman" w:hAnsi="Times New Roman" w:cs="Times New Roman"/>
        </w:rPr>
        <w:t xml:space="preserve">sawdust. The </w:t>
      </w:r>
      <w:r w:rsidR="00220771">
        <w:rPr>
          <w:rFonts w:ascii="Times New Roman" w:eastAsia="Times New Roman" w:hAnsi="Times New Roman" w:cs="Times New Roman"/>
        </w:rPr>
        <w:t xml:space="preserve">volatilization </w:t>
      </w:r>
      <w:r w:rsidRPr="00BD13A3">
        <w:rPr>
          <w:rFonts w:ascii="Times New Roman" w:eastAsia="Times New Roman" w:hAnsi="Times New Roman" w:cs="Times New Roman"/>
        </w:rPr>
        <w:t xml:space="preserve">of organic matter effectively generated a highly developed network of internal </w:t>
      </w:r>
      <w:r w:rsidR="001E16CE">
        <w:rPr>
          <w:rFonts w:ascii="Times New Roman" w:eastAsia="Times New Roman" w:hAnsi="Times New Roman" w:cs="Times New Roman"/>
        </w:rPr>
        <w:t>micropores, providing an expansive surface area to trap large organic target molecules such as</w:t>
      </w:r>
      <w:r w:rsidRPr="00BD13A3">
        <w:rPr>
          <w:rFonts w:ascii="Times New Roman" w:eastAsia="Times New Roman" w:hAnsi="Times New Roman" w:cs="Times New Roman"/>
        </w:rPr>
        <w:t xml:space="preserve"> SLS.</w:t>
      </w:r>
    </w:p>
    <w:p w14:paraId="5EBD7A33" w14:textId="77777777" w:rsidR="00314B4F" w:rsidRPr="00BD13A3" w:rsidRDefault="00314B4F" w:rsidP="00314B4F">
      <w:pPr>
        <w:spacing w:line="360" w:lineRule="auto"/>
        <w:rPr>
          <w:rFonts w:ascii="Times New Roman" w:eastAsia="Times New Roman" w:hAnsi="Times New Roman" w:cs="Times New Roman"/>
          <w:b/>
        </w:rPr>
      </w:pPr>
      <w:r w:rsidRPr="00BD13A3">
        <w:rPr>
          <w:rFonts w:ascii="Times New Roman" w:eastAsia="Times New Roman" w:hAnsi="Times New Roman" w:cs="Times New Roman"/>
          <w:b/>
        </w:rPr>
        <w:t>4.2.1FTIR Spectroscopic surface analysis</w:t>
      </w:r>
    </w:p>
    <w:p w14:paraId="2605F023" w14:textId="77777777" w:rsidR="001E16CE" w:rsidRDefault="00314B4F" w:rsidP="00314B4F">
      <w:pPr>
        <w:spacing w:line="360" w:lineRule="auto"/>
        <w:jc w:val="both"/>
        <w:rPr>
          <w:rFonts w:ascii="Times New Roman" w:hAnsi="Times New Roman" w:cs="Times New Roman"/>
        </w:rPr>
      </w:pPr>
      <w:r w:rsidRPr="00BD13A3">
        <w:rPr>
          <w:rFonts w:ascii="Times New Roman" w:hAnsi="Times New Roman" w:cs="Times New Roman"/>
        </w:rPr>
        <w:lastRenderedPageBreak/>
        <w:t xml:space="preserve">To identify the specific surface functional groups responsible for trapping the anionic surfactant, Fourier-Transform Infrared (FTIR) spectroscopy was performed on the synthesized sawdust activated carbon using a JASCO FT/IR-6600 spectrometer equipped with an ATR PRO ONE accessory. The resulting transmittance spectrum across the wave number range of </w:t>
      </w:r>
      <m:oMath>
        <m:r>
          <w:rPr>
            <w:rFonts w:ascii="Cambria Math" w:hAnsi="Times New Roman" w:cs="Times New Roman"/>
          </w:rPr>
          <m:t xml:space="preserve">4000 </m:t>
        </m:r>
        <m:sSup>
          <m:sSupPr>
            <m:ctrlPr>
              <w:rPr>
                <w:rFonts w:ascii="Cambria Math" w:hAnsi="Times New Roman" w:cs="Times New Roman"/>
                <w:i/>
              </w:rPr>
            </m:ctrlPr>
          </m:sSupPr>
          <m:e>
            <m:r>
              <w:rPr>
                <w:rFonts w:ascii="Cambria Math" w:hAnsi="Cambria Math" w:cs="Times New Roman"/>
              </w:rPr>
              <m:t>cm</m:t>
            </m:r>
          </m:e>
          <m:sup>
            <m:r>
              <w:rPr>
                <w:rFonts w:ascii="Times New Roman" w:hAnsi="Times New Roman" w:cs="Times New Roman"/>
              </w:rPr>
              <m:t>-</m:t>
            </m:r>
            <m:r>
              <w:rPr>
                <w:rFonts w:ascii="Cambria Math" w:hAnsi="Times New Roman" w:cs="Times New Roman"/>
              </w:rPr>
              <m:t>1</m:t>
            </m:r>
          </m:sup>
        </m:sSup>
      </m:oMath>
      <w:r w:rsidRPr="00BD13A3">
        <w:rPr>
          <w:rFonts w:ascii="Times New Roman" w:hAnsi="Times New Roman" w:cs="Times New Roman"/>
        </w:rPr>
        <w:t xml:space="preserve"> to </w:t>
      </w:r>
      <m:oMath>
        <m:r>
          <w:rPr>
            <w:rFonts w:ascii="Cambria Math" w:hAnsi="Times New Roman" w:cs="Times New Roman"/>
          </w:rPr>
          <m:t xml:space="preserve">400 </m:t>
        </m:r>
        <m:sSup>
          <m:sSupPr>
            <m:ctrlPr>
              <w:rPr>
                <w:rFonts w:ascii="Cambria Math" w:hAnsi="Times New Roman" w:cs="Times New Roman"/>
                <w:i/>
              </w:rPr>
            </m:ctrlPr>
          </m:sSupPr>
          <m:e>
            <m:r>
              <w:rPr>
                <w:rFonts w:ascii="Cambria Math" w:hAnsi="Cambria Math" w:cs="Times New Roman"/>
              </w:rPr>
              <m:t>cm</m:t>
            </m:r>
          </m:e>
          <m:sup>
            <m:r>
              <w:rPr>
                <w:rFonts w:ascii="Times New Roman" w:hAnsi="Times New Roman" w:cs="Times New Roman"/>
              </w:rPr>
              <m:t>-</m:t>
            </m:r>
            <m:r>
              <w:rPr>
                <w:rFonts w:ascii="Cambria Math" w:hAnsi="Times New Roman" w:cs="Times New Roman"/>
              </w:rPr>
              <m:t>1</m:t>
            </m:r>
          </m:sup>
        </m:sSup>
      </m:oMath>
      <w:r w:rsidRPr="00BD13A3">
        <w:rPr>
          <w:rFonts w:ascii="Times New Roman" w:hAnsi="Times New Roman" w:cs="Times New Roman"/>
        </w:rPr>
        <w:t>be</w:t>
      </w:r>
      <w:r w:rsidR="00DF49A5" w:rsidRPr="00BD13A3">
        <w:rPr>
          <w:rFonts w:ascii="Times New Roman" w:hAnsi="Times New Roman" w:cs="Times New Roman"/>
        </w:rPr>
        <w:t xml:space="preserve"> structurally mapped in Figure below</w:t>
      </w:r>
      <w:r w:rsidRPr="00BD13A3">
        <w:rPr>
          <w:rFonts w:ascii="Times New Roman" w:hAnsi="Times New Roman" w:cs="Times New Roman"/>
        </w:rPr>
        <w:t xml:space="preserve"> (Page 24 of raw data plot boundaries).</w:t>
      </w:r>
    </w:p>
    <w:p w14:paraId="4CDA40FC" w14:textId="77777777" w:rsidR="00314B4F" w:rsidRDefault="00DF49A5" w:rsidP="00314B4F">
      <w:pPr>
        <w:spacing w:line="360" w:lineRule="auto"/>
        <w:jc w:val="both"/>
        <w:rPr>
          <w:rFonts w:ascii="Times New Roman" w:hAnsi="Times New Roman" w:cs="Times New Roman"/>
        </w:rPr>
      </w:pPr>
      <w:r w:rsidRPr="00BD13A3">
        <w:rPr>
          <w:rFonts w:ascii="Times New Roman" w:hAnsi="Times New Roman" w:cs="Times New Roman"/>
          <w:noProof/>
        </w:rPr>
        <w:drawing>
          <wp:inline distT="0" distB="0" distL="0" distR="0" wp14:anchorId="0F5687B1" wp14:editId="05D4FC84">
            <wp:extent cx="5500370" cy="35242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8"/>
                    <a:srcRect b="35495"/>
                    <a:stretch>
                      <a:fillRect/>
                    </a:stretch>
                  </pic:blipFill>
                  <pic:spPr bwMode="auto">
                    <a:xfrm>
                      <a:off x="0" y="0"/>
                      <a:ext cx="5500373" cy="3524252"/>
                    </a:xfrm>
                    <a:prstGeom prst="rect">
                      <a:avLst/>
                    </a:prstGeom>
                    <a:noFill/>
                    <a:ln>
                      <a:noFill/>
                    </a:ln>
                    <a:extLst>
                      <a:ext uri="{53640926-AAD7-44D8-BBD7-CCE9431645EC}">
                        <a14:shadowObscured xmlns:a14="http://schemas.microsoft.com/office/drawing/2010/main"/>
                      </a:ext>
                    </a:extLst>
                  </pic:spPr>
                </pic:pic>
              </a:graphicData>
            </a:graphic>
          </wp:inline>
        </w:drawing>
      </w:r>
    </w:p>
    <w:p w14:paraId="6BFBEE51" w14:textId="77777777" w:rsidR="002028F6" w:rsidRPr="007200A1" w:rsidRDefault="002028F6" w:rsidP="002028F6">
      <w:pPr>
        <w:pStyle w:val="Caption"/>
        <w:jc w:val="both"/>
        <w:rPr>
          <w:rFonts w:ascii="Times New Roman" w:hAnsi="Times New Roman" w:cs="Times New Roman"/>
          <w:b/>
          <w:color w:val="auto"/>
          <w:sz w:val="24"/>
          <w:szCs w:val="24"/>
        </w:rPr>
      </w:pPr>
      <w:bookmarkStart w:id="191" w:name="_Toc237826208"/>
      <w:r w:rsidRPr="007200A1">
        <w:rPr>
          <w:rFonts w:ascii="Times New Roman" w:hAnsi="Times New Roman" w:cs="Times New Roman"/>
          <w:b/>
          <w:color w:val="auto"/>
          <w:sz w:val="24"/>
          <w:szCs w:val="24"/>
        </w:rPr>
        <w:t xml:space="preserve">Figure </w:t>
      </w:r>
      <w:r w:rsidR="0031757F" w:rsidRPr="007200A1">
        <w:rPr>
          <w:rFonts w:ascii="Times New Roman" w:hAnsi="Times New Roman" w:cs="Times New Roman"/>
          <w:b/>
          <w:color w:val="auto"/>
          <w:sz w:val="24"/>
          <w:szCs w:val="24"/>
        </w:rPr>
        <w:fldChar w:fldCharType="begin"/>
      </w:r>
      <w:r w:rsidRPr="007200A1">
        <w:rPr>
          <w:rFonts w:ascii="Times New Roman" w:hAnsi="Times New Roman" w:cs="Times New Roman"/>
          <w:b/>
          <w:color w:val="auto"/>
          <w:sz w:val="24"/>
          <w:szCs w:val="24"/>
        </w:rPr>
        <w:instrText xml:space="preserve"> SEQ Figure \* ARABIC </w:instrText>
      </w:r>
      <w:r w:rsidR="0031757F" w:rsidRPr="007200A1">
        <w:rPr>
          <w:rFonts w:ascii="Times New Roman" w:hAnsi="Times New Roman" w:cs="Times New Roman"/>
          <w:b/>
          <w:color w:val="auto"/>
          <w:sz w:val="24"/>
          <w:szCs w:val="24"/>
        </w:rPr>
        <w:fldChar w:fldCharType="separate"/>
      </w:r>
      <w:r w:rsidR="00875B72">
        <w:rPr>
          <w:rFonts w:ascii="Times New Roman" w:hAnsi="Times New Roman" w:cs="Times New Roman"/>
          <w:b/>
          <w:noProof/>
          <w:color w:val="auto"/>
          <w:sz w:val="24"/>
          <w:szCs w:val="24"/>
        </w:rPr>
        <w:t>2</w:t>
      </w:r>
      <w:r w:rsidR="0031757F" w:rsidRPr="007200A1">
        <w:rPr>
          <w:rFonts w:ascii="Times New Roman" w:hAnsi="Times New Roman" w:cs="Times New Roman"/>
          <w:b/>
          <w:color w:val="auto"/>
          <w:sz w:val="24"/>
          <w:szCs w:val="24"/>
        </w:rPr>
        <w:fldChar w:fldCharType="end"/>
      </w:r>
      <w:r w:rsidRPr="007200A1">
        <w:rPr>
          <w:rFonts w:ascii="Times New Roman" w:hAnsi="Times New Roman" w:cs="Times New Roman"/>
          <w:b/>
          <w:color w:val="auto"/>
          <w:sz w:val="24"/>
          <w:szCs w:val="24"/>
        </w:rPr>
        <w:t>: shows the FTIR spectrum</w:t>
      </w:r>
      <w:bookmarkEnd w:id="191"/>
    </w:p>
    <w:p w14:paraId="3AF29369" w14:textId="77777777" w:rsidR="00314B4F" w:rsidRPr="00BD13A3" w:rsidRDefault="00314B4F" w:rsidP="00314B4F">
      <w:pPr>
        <w:spacing w:line="360" w:lineRule="auto"/>
        <w:jc w:val="both"/>
        <w:rPr>
          <w:rFonts w:ascii="Times New Roman" w:hAnsi="Times New Roman" w:cs="Times New Roman"/>
        </w:rPr>
      </w:pPr>
      <w:r w:rsidRPr="00BD13A3">
        <w:rPr>
          <w:rFonts w:ascii="Times New Roman" w:hAnsi="Times New Roman" w:cs="Times New Roman"/>
        </w:rPr>
        <w:t xml:space="preserve">The spectrum displays </w:t>
      </w:r>
      <w:r w:rsidR="001E16CE">
        <w:rPr>
          <w:rFonts w:ascii="Times New Roman" w:hAnsi="Times New Roman" w:cs="Times New Roman"/>
        </w:rPr>
        <w:t xml:space="preserve">in </w:t>
      </w:r>
      <w:r w:rsidR="008B3F84" w:rsidRPr="00113888">
        <w:rPr>
          <w:rFonts w:ascii="Times New Roman" w:hAnsi="Times New Roman" w:cs="Times New Roman"/>
        </w:rPr>
        <w:t>figure</w:t>
      </w:r>
      <w:r w:rsidR="00113888" w:rsidRPr="00113888">
        <w:rPr>
          <w:rFonts w:ascii="Times New Roman" w:hAnsi="Times New Roman" w:cs="Times New Roman"/>
        </w:rPr>
        <w:t xml:space="preserve"> 2</w:t>
      </w:r>
      <w:r w:rsidR="00113888">
        <w:rPr>
          <w:rFonts w:ascii="Times New Roman" w:hAnsi="Times New Roman" w:cs="Times New Roman"/>
          <w:color w:val="EE0000"/>
        </w:rPr>
        <w:t xml:space="preserve"> </w:t>
      </w:r>
      <w:r w:rsidRPr="00BD13A3">
        <w:rPr>
          <w:rFonts w:ascii="Times New Roman" w:hAnsi="Times New Roman" w:cs="Times New Roman"/>
        </w:rPr>
        <w:t>several critical absorption troughs that confirm the successful carbonization, structural breakdown, and chemical functionalization of the biomas</w:t>
      </w:r>
      <w:r w:rsidR="00DF49A5" w:rsidRPr="00BD13A3">
        <w:rPr>
          <w:rFonts w:ascii="Times New Roman" w:hAnsi="Times New Roman" w:cs="Times New Roman"/>
        </w:rPr>
        <w:t>s by the phosphoric acid</w:t>
      </w:r>
      <w:r w:rsidRPr="00BD13A3">
        <w:rPr>
          <w:rFonts w:ascii="Times New Roman" w:hAnsi="Times New Roman" w:cs="Times New Roman"/>
        </w:rPr>
        <w:t xml:space="preserve"> activating agent:</w:t>
      </w:r>
    </w:p>
    <w:p w14:paraId="070DF1E6" w14:textId="77777777" w:rsidR="00314B4F" w:rsidRPr="00BD13A3" w:rsidRDefault="00314B4F" w:rsidP="00314B4F">
      <w:pPr>
        <w:spacing w:line="360" w:lineRule="auto"/>
        <w:jc w:val="both"/>
        <w:rPr>
          <w:rFonts w:ascii="Times New Roman" w:hAnsi="Times New Roman" w:cs="Times New Roman"/>
        </w:rPr>
      </w:pPr>
      <w:r w:rsidRPr="00BD13A3">
        <w:rPr>
          <w:rFonts w:ascii="Times New Roman" w:hAnsi="Times New Roman" w:cs="Times New Roman"/>
        </w:rPr>
        <w:t>Broad Band centering around 3280 cm</w:t>
      </w:r>
      <w:r w:rsidRPr="00BD13A3">
        <w:rPr>
          <w:rFonts w:ascii="Times New Roman" w:cs="Times New Roman"/>
        </w:rPr>
        <w:t>⁻</w:t>
      </w:r>
      <w:r w:rsidRPr="00BD13A3">
        <w:rPr>
          <w:rFonts w:ascii="Times New Roman" w:hAnsi="Times New Roman" w:cs="Times New Roman"/>
        </w:rPr>
        <w:t xml:space="preserve">¹: This prominent, wide trough corresponds directly to the stretching vibrations </w:t>
      </w:r>
      <w:r w:rsidR="00DF49A5" w:rsidRPr="00BD13A3">
        <w:rPr>
          <w:rFonts w:ascii="Times New Roman" w:hAnsi="Times New Roman" w:cs="Times New Roman"/>
        </w:rPr>
        <w:t>of bonded hydroxyl (-OH</w:t>
      </w:r>
      <w:r w:rsidRPr="00BD13A3">
        <w:rPr>
          <w:rFonts w:ascii="Times New Roman" w:hAnsi="Times New Roman" w:cs="Times New Roman"/>
        </w:rPr>
        <w:t xml:space="preserve">) groups, originating from the </w:t>
      </w:r>
      <w:r w:rsidR="00DF49A5" w:rsidRPr="00BD13A3">
        <w:rPr>
          <w:rFonts w:ascii="Times New Roman" w:hAnsi="Times New Roman" w:cs="Times New Roman"/>
        </w:rPr>
        <w:t>phenolic</w:t>
      </w:r>
      <w:r w:rsidRPr="00BD13A3">
        <w:rPr>
          <w:rFonts w:ascii="Times New Roman" w:hAnsi="Times New Roman" w:cs="Times New Roman"/>
        </w:rPr>
        <w:t xml:space="preserve"> and aliphatic structures inherently present in the cellulose and lignin matrices of the wood biomass.</w:t>
      </w:r>
    </w:p>
    <w:p w14:paraId="3D05B45C" w14:textId="77777777" w:rsidR="00314B4F" w:rsidRPr="00BD13A3" w:rsidRDefault="00314B4F" w:rsidP="00314B4F">
      <w:pPr>
        <w:spacing w:line="360" w:lineRule="auto"/>
        <w:jc w:val="both"/>
        <w:rPr>
          <w:rFonts w:ascii="Times New Roman" w:hAnsi="Times New Roman" w:cs="Times New Roman"/>
        </w:rPr>
      </w:pPr>
      <w:r w:rsidRPr="00BD13A3">
        <w:rPr>
          <w:rFonts w:ascii="Times New Roman" w:hAnsi="Times New Roman" w:cs="Times New Roman"/>
        </w:rPr>
        <w:t>Weak Dip at 2920 cm</w:t>
      </w:r>
      <w:r w:rsidRPr="00BD13A3">
        <w:rPr>
          <w:rFonts w:ascii="Times New Roman" w:cs="Times New Roman"/>
        </w:rPr>
        <w:t>⁻</w:t>
      </w:r>
      <w:r w:rsidRPr="00BD13A3">
        <w:rPr>
          <w:rFonts w:ascii="Times New Roman" w:hAnsi="Times New Roman" w:cs="Times New Roman"/>
        </w:rPr>
        <w:t xml:space="preserve">¹: This slight shoulder represents the asymmetric and symmetric stretching vibrations </w:t>
      </w:r>
      <w:r w:rsidR="00DF49A5" w:rsidRPr="00BD13A3">
        <w:rPr>
          <w:rFonts w:ascii="Times New Roman" w:hAnsi="Times New Roman" w:cs="Times New Roman"/>
        </w:rPr>
        <w:t>of aliphatic C-H bonds in –CH</w:t>
      </w:r>
      <w:r w:rsidR="00DF49A5" w:rsidRPr="00BD13A3">
        <w:rPr>
          <w:rFonts w:ascii="Times New Roman" w:hAnsi="Times New Roman" w:cs="Times New Roman"/>
          <w:vertAlign w:val="subscript"/>
        </w:rPr>
        <w:t>2</w:t>
      </w:r>
      <w:r w:rsidR="00DF49A5" w:rsidRPr="00BD13A3">
        <w:rPr>
          <w:rFonts w:ascii="Times New Roman" w:hAnsi="Times New Roman" w:cs="Times New Roman"/>
        </w:rPr>
        <w:t xml:space="preserve"> and -CH</w:t>
      </w:r>
      <w:r w:rsidR="00DF49A5" w:rsidRPr="00BD13A3">
        <w:rPr>
          <w:rFonts w:ascii="Times New Roman" w:hAnsi="Times New Roman" w:cs="Times New Roman"/>
          <w:vertAlign w:val="subscript"/>
        </w:rPr>
        <w:t>3</w:t>
      </w:r>
      <w:r w:rsidRPr="00BD13A3">
        <w:rPr>
          <w:rFonts w:ascii="Times New Roman" w:hAnsi="Times New Roman" w:cs="Times New Roman"/>
        </w:rPr>
        <w:t xml:space="preserve"> groups, confirming that residual stable hydrocarbon domains from the biomass remained intact after thermal activation.</w:t>
      </w:r>
    </w:p>
    <w:p w14:paraId="1EE502EB" w14:textId="77777777" w:rsidR="00314B4F" w:rsidRPr="00BD13A3" w:rsidRDefault="00314B4F" w:rsidP="00314B4F">
      <w:pPr>
        <w:spacing w:line="360" w:lineRule="auto"/>
        <w:jc w:val="both"/>
        <w:rPr>
          <w:rFonts w:ascii="Times New Roman" w:hAnsi="Times New Roman" w:cs="Times New Roman"/>
        </w:rPr>
      </w:pPr>
      <w:r w:rsidRPr="00BD13A3">
        <w:rPr>
          <w:rFonts w:ascii="Times New Roman" w:hAnsi="Times New Roman" w:cs="Times New Roman"/>
        </w:rPr>
        <w:lastRenderedPageBreak/>
        <w:t>Sharp, Distinct Peak at 1600 cm</w:t>
      </w:r>
      <w:r w:rsidRPr="00BD13A3">
        <w:rPr>
          <w:rFonts w:ascii="Times New Roman" w:cs="Times New Roman"/>
        </w:rPr>
        <w:t>⁻</w:t>
      </w:r>
      <w:r w:rsidRPr="00BD13A3">
        <w:rPr>
          <w:rFonts w:ascii="Times New Roman" w:hAnsi="Times New Roman" w:cs="Times New Roman"/>
        </w:rPr>
        <w:t>¹: This significant band is assigned to the stretchin</w:t>
      </w:r>
      <w:r w:rsidR="00DF49A5" w:rsidRPr="00BD13A3">
        <w:rPr>
          <w:rFonts w:ascii="Times New Roman" w:hAnsi="Times New Roman" w:cs="Times New Roman"/>
        </w:rPr>
        <w:t>g vibrations of aromatic C=C</w:t>
      </w:r>
      <w:r w:rsidRPr="00BD13A3">
        <w:rPr>
          <w:rFonts w:ascii="Times New Roman" w:hAnsi="Times New Roman" w:cs="Times New Roman"/>
        </w:rPr>
        <w:t xml:space="preserve"> bonds in the graphitic carbon backbone, as well as conjugat</w:t>
      </w:r>
      <w:r w:rsidR="00DF49A5" w:rsidRPr="00BD13A3">
        <w:rPr>
          <w:rFonts w:ascii="Times New Roman" w:hAnsi="Times New Roman" w:cs="Times New Roman"/>
        </w:rPr>
        <w:t>ed carbonyl (C=O</w:t>
      </w:r>
      <w:r w:rsidRPr="00BD13A3">
        <w:rPr>
          <w:rFonts w:ascii="Times New Roman" w:hAnsi="Times New Roman" w:cs="Times New Roman"/>
        </w:rPr>
        <w:t>) configurations. The intensity of this peak proves the successful formation of a stable, aromatic, graphitic skeletal n</w:t>
      </w:r>
      <w:r w:rsidR="00DF49A5" w:rsidRPr="00BD13A3">
        <w:rPr>
          <w:rFonts w:ascii="Times New Roman" w:hAnsi="Times New Roman" w:cs="Times New Roman"/>
        </w:rPr>
        <w:t xml:space="preserve">etwork during activation at </w:t>
      </w:r>
      <w:r w:rsidR="00DF49A5" w:rsidRPr="00BD13A3">
        <w:rPr>
          <w:rFonts w:ascii="Times New Roman" w:eastAsia="Times New Roman" w:hAnsi="Times New Roman" w:cs="Times New Roman"/>
        </w:rPr>
        <w:t>800</w:t>
      </w:r>
      <m:oMath>
        <m:r>
          <w:rPr>
            <w:rFonts w:ascii="Cambria Math" w:eastAsia="Times New Roman" w:hAnsi="Cambria Math" w:cs="Times New Roman"/>
          </w:rPr>
          <m:t>℃</m:t>
        </m:r>
        <m:r>
          <w:rPr>
            <w:rFonts w:ascii="Cambria Math" w:eastAsia="Times New Roman" w:hAnsi="Times New Roman" w:cs="Times New Roman"/>
          </w:rPr>
          <m:t>.</m:t>
        </m:r>
      </m:oMath>
    </w:p>
    <w:p w14:paraId="52ADAE83" w14:textId="77777777" w:rsidR="00314B4F" w:rsidRPr="00BD13A3" w:rsidRDefault="00314B4F" w:rsidP="00314B4F">
      <w:pPr>
        <w:spacing w:line="360" w:lineRule="auto"/>
        <w:jc w:val="both"/>
        <w:rPr>
          <w:rFonts w:ascii="Times New Roman" w:hAnsi="Times New Roman" w:cs="Times New Roman"/>
        </w:rPr>
      </w:pPr>
      <w:r w:rsidRPr="00BD13A3">
        <w:rPr>
          <w:rFonts w:ascii="Times New Roman" w:hAnsi="Times New Roman" w:cs="Times New Roman"/>
        </w:rPr>
        <w:t>Broad, Deep Trough spanning 1200 cm</w:t>
      </w:r>
      <w:r w:rsidRPr="00BD13A3">
        <w:rPr>
          <w:rFonts w:ascii="Times New Roman" w:cs="Times New Roman"/>
        </w:rPr>
        <w:t>⁻</w:t>
      </w:r>
      <w:r w:rsidRPr="00BD13A3">
        <w:rPr>
          <w:rFonts w:ascii="Times New Roman" w:hAnsi="Times New Roman" w:cs="Times New Roman"/>
        </w:rPr>
        <w:t>¹ - 900 cm</w:t>
      </w:r>
      <w:r w:rsidRPr="00BD13A3">
        <w:rPr>
          <w:rFonts w:ascii="Times New Roman" w:cs="Times New Roman"/>
        </w:rPr>
        <w:t>⁻</w:t>
      </w:r>
      <w:r w:rsidRPr="00BD13A3">
        <w:rPr>
          <w:rFonts w:ascii="Times New Roman" w:hAnsi="Times New Roman" w:cs="Times New Roman"/>
        </w:rPr>
        <w:t>¹ (Centering at 1060 cm</w:t>
      </w:r>
      <w:r w:rsidRPr="00BD13A3">
        <w:rPr>
          <w:rFonts w:ascii="Times New Roman" w:cs="Times New Roman"/>
        </w:rPr>
        <w:t>⁻</w:t>
      </w:r>
      <w:r w:rsidRPr="00BD13A3">
        <w:rPr>
          <w:rFonts w:ascii="Times New Roman" w:hAnsi="Times New Roman" w:cs="Times New Roman"/>
        </w:rPr>
        <w:t>¹): This represents the crucial fingerprint region for acid activation, confirming the strong presence of phosphorus-containing functional groups. Specifically, it indicates the stretching</w:t>
      </w:r>
      <w:r w:rsidR="00F7633C" w:rsidRPr="00BD13A3">
        <w:rPr>
          <w:rFonts w:ascii="Times New Roman" w:hAnsi="Times New Roman" w:cs="Times New Roman"/>
        </w:rPr>
        <w:t xml:space="preserve"> vibrations of P=O</w:t>
      </w:r>
      <w:r w:rsidRPr="00BD13A3">
        <w:rPr>
          <w:rFonts w:ascii="Times New Roman" w:hAnsi="Times New Roman" w:cs="Times New Roman"/>
        </w:rPr>
        <w:t xml:space="preserve"> bonds associated with hydrog</w:t>
      </w:r>
      <w:r w:rsidR="00F7633C" w:rsidRPr="00BD13A3">
        <w:rPr>
          <w:rFonts w:ascii="Times New Roman" w:hAnsi="Times New Roman" w:cs="Times New Roman"/>
        </w:rPr>
        <w:t xml:space="preserve">en bonding, P-O </w:t>
      </w:r>
      <w:r w:rsidRPr="00BD13A3">
        <w:rPr>
          <w:rFonts w:ascii="Times New Roman" w:hAnsi="Times New Roman" w:cs="Times New Roman"/>
        </w:rPr>
        <w:t>stretching in acid phosphate este</w:t>
      </w:r>
      <w:r w:rsidR="00F7633C" w:rsidRPr="00BD13A3">
        <w:rPr>
          <w:rFonts w:ascii="Times New Roman" w:hAnsi="Times New Roman" w:cs="Times New Roman"/>
        </w:rPr>
        <w:t>rs (C-O-P linkages), and P-O-H</w:t>
      </w:r>
      <w:r w:rsidRPr="00BD13A3">
        <w:rPr>
          <w:rFonts w:ascii="Times New Roman" w:hAnsi="Times New Roman" w:cs="Times New Roman"/>
        </w:rPr>
        <w:t xml:space="preserve"> groups. This band overl</w:t>
      </w:r>
      <w:r w:rsidR="00F7633C" w:rsidRPr="00BD13A3">
        <w:rPr>
          <w:rFonts w:ascii="Times New Roman" w:hAnsi="Times New Roman" w:cs="Times New Roman"/>
        </w:rPr>
        <w:t>aps with the C-O</w:t>
      </w:r>
      <w:r w:rsidRPr="00BD13A3">
        <w:rPr>
          <w:rFonts w:ascii="Times New Roman" w:hAnsi="Times New Roman" w:cs="Times New Roman"/>
        </w:rPr>
        <w:t xml:space="preserve"> stretching vibrations of residual alcohols and carboxylic acids.</w:t>
      </w:r>
    </w:p>
    <w:p w14:paraId="6C0CB9D2" w14:textId="77777777" w:rsidR="00314B4F" w:rsidRPr="00495C49" w:rsidRDefault="00314B4F" w:rsidP="00495C49">
      <w:pPr>
        <w:spacing w:line="360" w:lineRule="auto"/>
        <w:jc w:val="both"/>
        <w:rPr>
          <w:rFonts w:ascii="Times New Roman" w:hAnsi="Times New Roman" w:cs="Times New Roman"/>
        </w:rPr>
      </w:pPr>
      <w:r w:rsidRPr="00BD13A3">
        <w:rPr>
          <w:rFonts w:ascii="Times New Roman" w:hAnsi="Times New Roman" w:cs="Times New Roman"/>
        </w:rPr>
        <w:t>Sharp Peak at 500 cm</w:t>
      </w:r>
      <w:r w:rsidRPr="00BD13A3">
        <w:rPr>
          <w:rFonts w:ascii="Times New Roman" w:cs="Times New Roman"/>
        </w:rPr>
        <w:t>⁻</w:t>
      </w:r>
      <w:r w:rsidRPr="00BD13A3">
        <w:rPr>
          <w:rFonts w:ascii="Times New Roman" w:hAnsi="Times New Roman" w:cs="Times New Roman"/>
        </w:rPr>
        <w:t>¹: This lower fingerprint absorption peak corresponds to out-of-pl</w:t>
      </w:r>
      <w:r w:rsidR="00F7633C" w:rsidRPr="00BD13A3">
        <w:rPr>
          <w:rFonts w:ascii="Times New Roman" w:hAnsi="Times New Roman" w:cs="Times New Roman"/>
        </w:rPr>
        <w:t>ane aromatic C-H</w:t>
      </w:r>
      <w:r w:rsidRPr="00BD13A3">
        <w:rPr>
          <w:rFonts w:ascii="Times New Roman" w:hAnsi="Times New Roman" w:cs="Times New Roman"/>
        </w:rPr>
        <w:t xml:space="preserve"> bending or polyatomic phosphorus skeletal deformations.</w:t>
      </w:r>
    </w:p>
    <w:p w14:paraId="3F418C26" w14:textId="77777777" w:rsidR="00033D33" w:rsidRPr="00BD13A3" w:rsidRDefault="000E6708">
      <w:pPr>
        <w:pStyle w:val="Heading2"/>
      </w:pPr>
      <w:bookmarkStart w:id="192" w:name="_Toc237825960"/>
      <w:r w:rsidRPr="00BD13A3">
        <w:t>4.3 Standard UV-Vis Calibration Baseline</w:t>
      </w:r>
      <w:bookmarkEnd w:id="192"/>
    </w:p>
    <w:p w14:paraId="50AA6625" w14:textId="77777777" w:rsidR="00495C49" w:rsidRPr="00BD13A3" w:rsidRDefault="002C1C36" w:rsidP="002C1C36">
      <w:pPr>
        <w:spacing w:line="360" w:lineRule="auto"/>
        <w:jc w:val="both"/>
        <w:rPr>
          <w:rFonts w:ascii="Times New Roman" w:hAnsi="Times New Roman" w:cs="Times New Roman"/>
        </w:rPr>
      </w:pPr>
      <w:r w:rsidRPr="00BD13A3">
        <w:rPr>
          <w:rFonts w:ascii="Times New Roman" w:hAnsi="Times New Roman" w:cs="Times New Roman"/>
        </w:rPr>
        <w:t xml:space="preserve">To ensure high accuracy when tracking the concentration of the anionic surfactant across all subsequent batch processes, a standardized ultraviolet-visible (UV-Vis) spectrophotometric calibration curve was constructed using the Methylene Blue Active Substance (MBAS) method. Six standard solutions with precisely known concentrations of SLS ranging from </w:t>
      </w:r>
      <m:oMath>
        <m:r>
          <w:rPr>
            <w:rFonts w:ascii="Cambria Math" w:hAnsi="Times New Roman" w:cs="Times New Roman"/>
          </w:rPr>
          <m:t>0.00</m:t>
        </m:r>
        <m:r>
          <w:rPr>
            <w:rFonts w:ascii="Cambria Math" w:hAnsi="Cambria Math" w:cs="Times New Roman"/>
          </w:rPr>
          <m:t>mg</m:t>
        </m:r>
        <m:r>
          <w:rPr>
            <w:rFonts w:ascii="Cambria Math" w:hAnsi="Times New Roman" w:cs="Times New Roman"/>
          </w:rPr>
          <m:t>/</m:t>
        </m:r>
        <m:r>
          <w:rPr>
            <w:rFonts w:ascii="Cambria Math" w:hAnsi="Cambria Math" w:cs="Times New Roman"/>
          </w:rPr>
          <m:t>l</m:t>
        </m:r>
      </m:oMath>
      <w:r w:rsidRPr="00BD13A3">
        <w:rPr>
          <w:rFonts w:ascii="Times New Roman" w:hAnsi="Times New Roman" w:cs="Times New Roman"/>
        </w:rPr>
        <w:t xml:space="preserve"> to </w:t>
      </w:r>
      <m:oMath>
        <m:r>
          <w:rPr>
            <w:rFonts w:ascii="Cambria Math" w:hAnsi="Times New Roman" w:cs="Times New Roman"/>
          </w:rPr>
          <m:t>10.00</m:t>
        </m:r>
        <m:r>
          <w:rPr>
            <w:rFonts w:ascii="Cambria Math" w:hAnsi="Cambria Math" w:cs="Times New Roman"/>
          </w:rPr>
          <m:t>mg</m:t>
        </m:r>
        <m:r>
          <w:rPr>
            <w:rFonts w:ascii="Cambria Math" w:hAnsi="Times New Roman" w:cs="Times New Roman"/>
          </w:rPr>
          <m:t>/</m:t>
        </m:r>
        <m:r>
          <w:rPr>
            <w:rFonts w:ascii="Cambria Math" w:hAnsi="Cambria Math" w:cs="Times New Roman"/>
          </w:rPr>
          <m:t>l</m:t>
        </m:r>
      </m:oMath>
      <w:r w:rsidRPr="00BD13A3">
        <w:rPr>
          <w:rFonts w:ascii="Times New Roman" w:hAnsi="Times New Roman" w:cs="Times New Roman"/>
        </w:rPr>
        <w:t xml:space="preserve">were prepared. Their respective light absorbance values were tested at a target wavelength of 625nm. The resulting baseline data is compiled in </w:t>
      </w:r>
      <w:r w:rsidRPr="00BD13A3">
        <w:rPr>
          <w:rFonts w:ascii="Times New Roman" w:hAnsi="Times New Roman" w:cs="Times New Roman"/>
          <w:b/>
        </w:rPr>
        <w:t>Table 2</w:t>
      </w:r>
      <w:r w:rsidRPr="00BD13A3">
        <w:rPr>
          <w:rFonts w:ascii="Times New Roman" w:hAnsi="Times New Roman" w:cs="Times New Roman"/>
        </w:rPr>
        <w:t>.</w:t>
      </w:r>
    </w:p>
    <w:p w14:paraId="341D7933" w14:textId="77777777" w:rsidR="00033D33" w:rsidRPr="00BD13A3" w:rsidRDefault="00E254AC" w:rsidP="00314B4F">
      <w:pPr>
        <w:pStyle w:val="Caption"/>
        <w:spacing w:line="360" w:lineRule="auto"/>
        <w:rPr>
          <w:rFonts w:ascii="Times New Roman" w:hAnsi="Times New Roman" w:cs="Times New Roman"/>
          <w:b/>
          <w:color w:val="auto"/>
          <w:sz w:val="24"/>
          <w:szCs w:val="24"/>
        </w:rPr>
      </w:pPr>
      <w:bookmarkStart w:id="193" w:name="_Toc237826079"/>
      <w:r w:rsidRPr="00BD13A3">
        <w:rPr>
          <w:rFonts w:ascii="Times New Roman" w:hAnsi="Times New Roman" w:cs="Times New Roman"/>
          <w:b/>
          <w:color w:val="auto"/>
          <w:sz w:val="24"/>
          <w:szCs w:val="24"/>
        </w:rPr>
        <w:t xml:space="preserve">Table </w:t>
      </w:r>
      <w:r w:rsidR="0031757F" w:rsidRPr="00BD13A3">
        <w:rPr>
          <w:rFonts w:ascii="Times New Roman" w:hAnsi="Times New Roman" w:cs="Times New Roman"/>
          <w:b/>
          <w:color w:val="auto"/>
          <w:sz w:val="24"/>
          <w:szCs w:val="24"/>
        </w:rPr>
        <w:fldChar w:fldCharType="begin"/>
      </w:r>
      <w:r w:rsidRPr="00BD13A3">
        <w:rPr>
          <w:rFonts w:ascii="Times New Roman" w:hAnsi="Times New Roman" w:cs="Times New Roman"/>
          <w:b/>
          <w:color w:val="auto"/>
          <w:sz w:val="24"/>
          <w:szCs w:val="24"/>
        </w:rPr>
        <w:instrText xml:space="preserve"> SEQ Table \* ARABIC </w:instrText>
      </w:r>
      <w:r w:rsidR="0031757F" w:rsidRPr="00BD13A3">
        <w:rPr>
          <w:rFonts w:ascii="Times New Roman" w:hAnsi="Times New Roman" w:cs="Times New Roman"/>
          <w:b/>
          <w:color w:val="auto"/>
          <w:sz w:val="24"/>
          <w:szCs w:val="24"/>
        </w:rPr>
        <w:fldChar w:fldCharType="separate"/>
      </w:r>
      <w:r w:rsidR="00875B72">
        <w:rPr>
          <w:rFonts w:ascii="Times New Roman" w:hAnsi="Times New Roman" w:cs="Times New Roman"/>
          <w:b/>
          <w:noProof/>
          <w:color w:val="auto"/>
          <w:sz w:val="24"/>
          <w:szCs w:val="24"/>
        </w:rPr>
        <w:t>2</w:t>
      </w:r>
      <w:r w:rsidR="0031757F" w:rsidRPr="00BD13A3">
        <w:rPr>
          <w:rFonts w:ascii="Times New Roman" w:hAnsi="Times New Roman" w:cs="Times New Roman"/>
          <w:b/>
          <w:color w:val="auto"/>
          <w:sz w:val="24"/>
          <w:szCs w:val="24"/>
        </w:rPr>
        <w:fldChar w:fldCharType="end"/>
      </w:r>
      <w:r w:rsidRPr="00BD13A3">
        <w:rPr>
          <w:rFonts w:ascii="Times New Roman" w:hAnsi="Times New Roman" w:cs="Times New Roman"/>
          <w:b/>
          <w:color w:val="auto"/>
          <w:sz w:val="24"/>
          <w:szCs w:val="24"/>
        </w:rPr>
        <w:t>: Standard calibration data showing absorbance as a function</w:t>
      </w:r>
      <w:r w:rsidR="00E82257" w:rsidRPr="00BD13A3">
        <w:rPr>
          <w:rFonts w:ascii="Times New Roman" w:hAnsi="Times New Roman" w:cs="Times New Roman"/>
          <w:b/>
          <w:color w:val="auto"/>
          <w:sz w:val="24"/>
          <w:szCs w:val="24"/>
        </w:rPr>
        <w:t xml:space="preserve"> of Sodium </w:t>
      </w:r>
      <w:r w:rsidR="008E1618">
        <w:rPr>
          <w:rFonts w:ascii="Times New Roman" w:hAnsi="Times New Roman" w:cs="Times New Roman"/>
          <w:b/>
          <w:color w:val="auto"/>
          <w:sz w:val="24"/>
          <w:szCs w:val="24"/>
        </w:rPr>
        <w:t>Lauryl</w:t>
      </w:r>
      <w:r w:rsidR="00E82257" w:rsidRPr="00BD13A3">
        <w:rPr>
          <w:rFonts w:ascii="Times New Roman" w:hAnsi="Times New Roman" w:cs="Times New Roman"/>
          <w:b/>
          <w:color w:val="auto"/>
          <w:sz w:val="24"/>
          <w:szCs w:val="24"/>
        </w:rPr>
        <w:t xml:space="preserve"> Sulfate (SLS) concentration</w:t>
      </w:r>
      <w:r w:rsidRPr="00BD13A3">
        <w:rPr>
          <w:rFonts w:ascii="Times New Roman" w:hAnsi="Times New Roman" w:cs="Times New Roman"/>
          <w:b/>
          <w:color w:val="auto"/>
          <w:sz w:val="24"/>
          <w:szCs w:val="24"/>
        </w:rPr>
        <w:t>.</w:t>
      </w:r>
      <w:bookmarkEnd w:id="193"/>
    </w:p>
    <w:tbl>
      <w:tblPr>
        <w:tblStyle w:val="TableGrid"/>
        <w:tblW w:w="0" w:type="auto"/>
        <w:tblLook w:val="04A0" w:firstRow="1" w:lastRow="0" w:firstColumn="1" w:lastColumn="0" w:noHBand="0" w:noVBand="1"/>
      </w:tblPr>
      <w:tblGrid>
        <w:gridCol w:w="2753"/>
        <w:gridCol w:w="2964"/>
        <w:gridCol w:w="2806"/>
      </w:tblGrid>
      <w:tr w:rsidR="00033D33" w:rsidRPr="00BD13A3" w14:paraId="5E63DAB4" w14:textId="77777777" w:rsidTr="0031598C">
        <w:tc>
          <w:tcPr>
            <w:tcW w:w="3116" w:type="dxa"/>
          </w:tcPr>
          <w:p w14:paraId="69BF789C"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Standard number</w:t>
            </w:r>
          </w:p>
        </w:tc>
        <w:tc>
          <w:tcPr>
            <w:tcW w:w="3117" w:type="dxa"/>
          </w:tcPr>
          <w:p w14:paraId="7182E5C4"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Concentration(mg/L)</w:t>
            </w:r>
          </w:p>
        </w:tc>
        <w:tc>
          <w:tcPr>
            <w:tcW w:w="3117" w:type="dxa"/>
          </w:tcPr>
          <w:p w14:paraId="45B57C06"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Absorbance</w:t>
            </w:r>
            <w:r w:rsidR="00E82257" w:rsidRPr="00BD13A3">
              <w:rPr>
                <w:rFonts w:ascii="Times New Roman" w:hAnsi="Times New Roman" w:cs="Times New Roman"/>
              </w:rPr>
              <w:t xml:space="preserve"> (arbitrary units)</w:t>
            </w:r>
          </w:p>
        </w:tc>
      </w:tr>
      <w:tr w:rsidR="00033D33" w:rsidRPr="00BD13A3" w14:paraId="6528C61A" w14:textId="77777777" w:rsidTr="0031598C">
        <w:tc>
          <w:tcPr>
            <w:tcW w:w="3116" w:type="dxa"/>
          </w:tcPr>
          <w:p w14:paraId="37CA1424"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1</w:t>
            </w:r>
          </w:p>
        </w:tc>
        <w:tc>
          <w:tcPr>
            <w:tcW w:w="3117" w:type="dxa"/>
          </w:tcPr>
          <w:p w14:paraId="5E73805E"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0.00</w:t>
            </w:r>
          </w:p>
        </w:tc>
        <w:tc>
          <w:tcPr>
            <w:tcW w:w="3117" w:type="dxa"/>
          </w:tcPr>
          <w:p w14:paraId="10108771"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0.000</w:t>
            </w:r>
          </w:p>
        </w:tc>
      </w:tr>
      <w:tr w:rsidR="00033D33" w:rsidRPr="00BD13A3" w14:paraId="2ECF3BF2" w14:textId="77777777" w:rsidTr="0031598C">
        <w:tc>
          <w:tcPr>
            <w:tcW w:w="3116" w:type="dxa"/>
          </w:tcPr>
          <w:p w14:paraId="6844BB4B"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2</w:t>
            </w:r>
          </w:p>
        </w:tc>
        <w:tc>
          <w:tcPr>
            <w:tcW w:w="3117" w:type="dxa"/>
          </w:tcPr>
          <w:p w14:paraId="2FD22302"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2.00</w:t>
            </w:r>
          </w:p>
        </w:tc>
        <w:tc>
          <w:tcPr>
            <w:tcW w:w="3117" w:type="dxa"/>
          </w:tcPr>
          <w:p w14:paraId="2B95D9BF"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0.126</w:t>
            </w:r>
          </w:p>
        </w:tc>
      </w:tr>
      <w:tr w:rsidR="00033D33" w:rsidRPr="00BD13A3" w14:paraId="42FF3C04" w14:textId="77777777" w:rsidTr="0031598C">
        <w:tc>
          <w:tcPr>
            <w:tcW w:w="3116" w:type="dxa"/>
          </w:tcPr>
          <w:p w14:paraId="5F3B784C"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3</w:t>
            </w:r>
          </w:p>
        </w:tc>
        <w:tc>
          <w:tcPr>
            <w:tcW w:w="3117" w:type="dxa"/>
          </w:tcPr>
          <w:p w14:paraId="0782DD18"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4.00</w:t>
            </w:r>
          </w:p>
        </w:tc>
        <w:tc>
          <w:tcPr>
            <w:tcW w:w="3117" w:type="dxa"/>
          </w:tcPr>
          <w:p w14:paraId="4268A142"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0.255</w:t>
            </w:r>
          </w:p>
        </w:tc>
      </w:tr>
      <w:tr w:rsidR="00033D33" w:rsidRPr="00BD13A3" w14:paraId="480AE03B" w14:textId="77777777" w:rsidTr="0031598C">
        <w:tc>
          <w:tcPr>
            <w:tcW w:w="3116" w:type="dxa"/>
          </w:tcPr>
          <w:p w14:paraId="54AE3387"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4</w:t>
            </w:r>
          </w:p>
        </w:tc>
        <w:tc>
          <w:tcPr>
            <w:tcW w:w="3117" w:type="dxa"/>
          </w:tcPr>
          <w:p w14:paraId="39FBA639"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6.00</w:t>
            </w:r>
          </w:p>
        </w:tc>
        <w:tc>
          <w:tcPr>
            <w:tcW w:w="3117" w:type="dxa"/>
          </w:tcPr>
          <w:p w14:paraId="0624ACEE"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0.380</w:t>
            </w:r>
          </w:p>
        </w:tc>
      </w:tr>
      <w:tr w:rsidR="00033D33" w:rsidRPr="00BD13A3" w14:paraId="31A676A2" w14:textId="77777777" w:rsidTr="0031598C">
        <w:tc>
          <w:tcPr>
            <w:tcW w:w="3116" w:type="dxa"/>
          </w:tcPr>
          <w:p w14:paraId="644912FE"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5</w:t>
            </w:r>
          </w:p>
        </w:tc>
        <w:tc>
          <w:tcPr>
            <w:tcW w:w="3117" w:type="dxa"/>
          </w:tcPr>
          <w:p w14:paraId="626A9920"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8.00</w:t>
            </w:r>
          </w:p>
        </w:tc>
        <w:tc>
          <w:tcPr>
            <w:tcW w:w="3117" w:type="dxa"/>
          </w:tcPr>
          <w:p w14:paraId="2E814E52"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0.505</w:t>
            </w:r>
          </w:p>
        </w:tc>
      </w:tr>
      <w:tr w:rsidR="00033D33" w:rsidRPr="00BD13A3" w14:paraId="37ABBB61" w14:textId="77777777" w:rsidTr="0031598C">
        <w:tc>
          <w:tcPr>
            <w:tcW w:w="3116" w:type="dxa"/>
          </w:tcPr>
          <w:p w14:paraId="5A21EC55"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6</w:t>
            </w:r>
          </w:p>
        </w:tc>
        <w:tc>
          <w:tcPr>
            <w:tcW w:w="3117" w:type="dxa"/>
          </w:tcPr>
          <w:p w14:paraId="62745DA8"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10.00</w:t>
            </w:r>
          </w:p>
        </w:tc>
        <w:tc>
          <w:tcPr>
            <w:tcW w:w="3117" w:type="dxa"/>
          </w:tcPr>
          <w:p w14:paraId="2539DBA3"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0.628</w:t>
            </w:r>
          </w:p>
        </w:tc>
      </w:tr>
    </w:tbl>
    <w:p w14:paraId="524056CC" w14:textId="77777777" w:rsidR="00C02F7D" w:rsidRPr="00BD13A3" w:rsidRDefault="00C02F7D" w:rsidP="00C02F7D">
      <w:pPr>
        <w:spacing w:line="360" w:lineRule="auto"/>
        <w:jc w:val="both"/>
        <w:rPr>
          <w:rFonts w:ascii="Times New Roman" w:hAnsi="Times New Roman" w:cs="Times New Roman"/>
        </w:rPr>
      </w:pPr>
      <w:r w:rsidRPr="00BD13A3">
        <w:rPr>
          <w:rFonts w:ascii="Times New Roman" w:hAnsi="Times New Roman" w:cs="Times New Roman"/>
        </w:rPr>
        <w:lastRenderedPageBreak/>
        <w:t>The relationship outlined in Table 2 exhibits an incredibly robust linear progression. When mapped visually as an analytical spectrophotometric calibration curve (Figure 1), this dataset yields a highly uniform linear regression line governed by the empirical equation:</w:t>
      </w:r>
    </w:p>
    <w:p w14:paraId="094EB2CB" w14:textId="77777777" w:rsidR="00C02F7D" w:rsidRPr="00BD13A3" w:rsidRDefault="00C02F7D" w:rsidP="00C02F7D">
      <w:pPr>
        <w:spacing w:line="360" w:lineRule="auto"/>
        <w:jc w:val="both"/>
        <w:rPr>
          <w:rFonts w:ascii="Times New Roman" w:hAnsi="Times New Roman" w:cs="Times New Roman"/>
        </w:rPr>
      </w:pPr>
      <m:oMathPara>
        <m:oMath>
          <m:r>
            <w:rPr>
              <w:rFonts w:ascii="Cambria Math" w:hAnsi="Cambria Math" w:cs="Times New Roman"/>
            </w:rPr>
            <m:t>f</m:t>
          </m:r>
          <m:d>
            <m:dPr>
              <m:ctrlPr>
                <w:rPr>
                  <w:rFonts w:ascii="Cambria Math" w:hAnsi="Times New Roman" w:cs="Times New Roman"/>
                  <w:i/>
                </w:rPr>
              </m:ctrlPr>
            </m:dPr>
            <m:e>
              <m:r>
                <w:rPr>
                  <w:rFonts w:ascii="Cambria Math" w:hAnsi="Cambria Math" w:cs="Times New Roman"/>
                </w:rPr>
                <m:t>x</m:t>
              </m:r>
            </m:e>
          </m:d>
          <m:r>
            <w:rPr>
              <w:rFonts w:ascii="Cambria Math" w:hAnsi="Times New Roman" w:cs="Times New Roman"/>
            </w:rPr>
            <m:t>=0.0627</m:t>
          </m:r>
          <m:r>
            <w:rPr>
              <w:rFonts w:ascii="Cambria Math" w:hAnsi="Cambria Math" w:cs="Times New Roman"/>
            </w:rPr>
            <m:t>x</m:t>
          </m:r>
          <m:r>
            <w:rPr>
              <w:rFonts w:ascii="Cambria Math" w:hAnsi="Times New Roman" w:cs="Times New Roman"/>
            </w:rPr>
            <m:t xml:space="preserve">+0.0026  </m:t>
          </m:r>
          <m:d>
            <m:dPr>
              <m:ctrlPr>
                <w:rPr>
                  <w:rFonts w:ascii="Cambria Math" w:hAnsi="Times New Roman" w:cs="Times New Roman"/>
                  <w:i/>
                </w:rPr>
              </m:ctrlPr>
            </m:dPr>
            <m:e>
              <m:sSup>
                <m:sSupPr>
                  <m:ctrlPr>
                    <w:rPr>
                      <w:rFonts w:ascii="Cambria Math" w:hAnsi="Times New Roman" w:cs="Times New Roman"/>
                      <w:i/>
                    </w:rPr>
                  </m:ctrlPr>
                </m:sSupPr>
                <m:e>
                  <m:r>
                    <w:rPr>
                      <w:rFonts w:ascii="Cambria Math" w:hAnsi="Cambria Math" w:cs="Times New Roman"/>
                    </w:rPr>
                    <m:t>R</m:t>
                  </m:r>
                </m:e>
                <m:sup>
                  <m:r>
                    <w:rPr>
                      <w:rFonts w:ascii="Cambria Math" w:hAnsi="Times New Roman" w:cs="Times New Roman"/>
                    </w:rPr>
                    <m:t>2</m:t>
                  </m:r>
                </m:sup>
              </m:sSup>
              <m:r>
                <w:rPr>
                  <w:rFonts w:ascii="Cambria Math" w:hAnsi="Times New Roman" w:cs="Times New Roman"/>
                </w:rPr>
                <m:t>=0.9999</m:t>
              </m:r>
            </m:e>
          </m:d>
          <m:r>
            <w:rPr>
              <w:rFonts w:ascii="Cambria Math" w:hAnsi="Times New Roman" w:cs="Times New Roman"/>
            </w:rPr>
            <m:t>……</m:t>
          </m:r>
          <m:r>
            <w:rPr>
              <w:rFonts w:ascii="Cambria Math" w:hAnsi="Times New Roman" w:cs="Times New Roman"/>
            </w:rPr>
            <m:t>(</m:t>
          </m:r>
          <m:r>
            <w:rPr>
              <w:rFonts w:ascii="Cambria Math" w:hAnsi="Cambria Math" w:cs="Times New Roman"/>
            </w:rPr>
            <m:t>fromfig</m:t>
          </m:r>
          <m:r>
            <w:rPr>
              <w:rFonts w:ascii="Cambria Math" w:hAnsi="Times New Roman" w:cs="Times New Roman"/>
            </w:rPr>
            <m:t>.1)</m:t>
          </m:r>
        </m:oMath>
      </m:oMathPara>
    </w:p>
    <w:p w14:paraId="2B2DD1B1" w14:textId="77777777" w:rsidR="00C02F7D" w:rsidRPr="00BD13A3" w:rsidRDefault="00C02F7D" w:rsidP="00C02F7D">
      <w:pPr>
        <w:spacing w:line="360" w:lineRule="auto"/>
        <w:jc w:val="both"/>
        <w:rPr>
          <w:rFonts w:ascii="Times New Roman" w:hAnsi="Times New Roman" w:cs="Times New Roman"/>
        </w:rPr>
      </w:pPr>
      <w:r w:rsidRPr="00BD13A3">
        <w:rPr>
          <w:rFonts w:ascii="Times New Roman" w:hAnsi="Times New Roman" w:cs="Times New Roman"/>
        </w:rPr>
        <w:t>This absolute calibration framework validates that the MBAS analytical setup can reliably track and quantify even minor changes in surfactant concentration during the kinetic and isotherm phases of this research.</w:t>
      </w:r>
    </w:p>
    <w:p w14:paraId="17D232C5" w14:textId="77777777" w:rsidR="0031598C" w:rsidRPr="00BD13A3" w:rsidRDefault="0031598C" w:rsidP="00314B4F">
      <w:pPr>
        <w:spacing w:line="360" w:lineRule="auto"/>
        <w:rPr>
          <w:rFonts w:ascii="Times New Roman" w:hAnsi="Times New Roman" w:cs="Times New Roman"/>
          <w:b/>
        </w:rPr>
      </w:pPr>
    </w:p>
    <w:p w14:paraId="75F25D45" w14:textId="77777777" w:rsidR="00033D33" w:rsidRPr="00BD13A3" w:rsidRDefault="00033D33" w:rsidP="00314B4F">
      <w:pPr>
        <w:pStyle w:val="ListParagraph"/>
        <w:spacing w:line="360" w:lineRule="auto"/>
        <w:ind w:left="0"/>
        <w:jc w:val="center"/>
        <w:rPr>
          <w:rFonts w:ascii="Times New Roman" w:hAnsi="Times New Roman" w:cs="Times New Roman"/>
        </w:rPr>
      </w:pPr>
      <w:r w:rsidRPr="00BD13A3">
        <w:rPr>
          <w:rFonts w:ascii="Times New Roman" w:hAnsi="Times New Roman" w:cs="Times New Roman"/>
          <w:noProof/>
        </w:rPr>
        <w:drawing>
          <wp:inline distT="0" distB="0" distL="0" distR="0" wp14:anchorId="71F3E705" wp14:editId="56E7FBBD">
            <wp:extent cx="4965700" cy="368935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DF118A0" w14:textId="77777777" w:rsidR="00033D33" w:rsidRPr="00B277DE" w:rsidRDefault="008B3F84" w:rsidP="00314B4F">
      <w:pPr>
        <w:pStyle w:val="Caption"/>
        <w:spacing w:line="360" w:lineRule="auto"/>
        <w:rPr>
          <w:rFonts w:ascii="Times New Roman" w:hAnsi="Times New Roman" w:cs="Times New Roman"/>
          <w:b/>
          <w:color w:val="auto"/>
          <w:sz w:val="24"/>
          <w:szCs w:val="24"/>
        </w:rPr>
      </w:pPr>
      <w:bookmarkStart w:id="194" w:name="_Toc237826209"/>
      <w:r w:rsidRPr="00B277DE">
        <w:rPr>
          <w:rFonts w:ascii="Times New Roman" w:hAnsi="Times New Roman" w:cs="Times New Roman"/>
          <w:b/>
          <w:color w:val="auto"/>
          <w:sz w:val="24"/>
          <w:szCs w:val="24"/>
        </w:rPr>
        <w:t xml:space="preserve">Figure </w:t>
      </w:r>
      <w:r w:rsidR="0031757F" w:rsidRPr="00B277DE">
        <w:rPr>
          <w:rFonts w:ascii="Times New Roman" w:hAnsi="Times New Roman" w:cs="Times New Roman"/>
          <w:b/>
          <w:color w:val="auto"/>
          <w:sz w:val="24"/>
          <w:szCs w:val="24"/>
        </w:rPr>
        <w:fldChar w:fldCharType="begin"/>
      </w:r>
      <w:r w:rsidRPr="00B277DE">
        <w:rPr>
          <w:rFonts w:ascii="Times New Roman" w:hAnsi="Times New Roman" w:cs="Times New Roman"/>
          <w:b/>
          <w:color w:val="auto"/>
          <w:sz w:val="24"/>
          <w:szCs w:val="24"/>
        </w:rPr>
        <w:instrText xml:space="preserve"> SEQ Figure \* ARABIC </w:instrText>
      </w:r>
      <w:r w:rsidR="0031757F" w:rsidRPr="00B277DE">
        <w:rPr>
          <w:rFonts w:ascii="Times New Roman" w:hAnsi="Times New Roman" w:cs="Times New Roman"/>
          <w:b/>
          <w:color w:val="auto"/>
          <w:sz w:val="24"/>
          <w:szCs w:val="24"/>
        </w:rPr>
        <w:fldChar w:fldCharType="separate"/>
      </w:r>
      <w:r w:rsidR="00875B72">
        <w:rPr>
          <w:rFonts w:ascii="Times New Roman" w:hAnsi="Times New Roman" w:cs="Times New Roman"/>
          <w:b/>
          <w:noProof/>
          <w:color w:val="auto"/>
          <w:sz w:val="24"/>
          <w:szCs w:val="24"/>
        </w:rPr>
        <w:t>3</w:t>
      </w:r>
      <w:r w:rsidR="0031757F" w:rsidRPr="00B277DE">
        <w:rPr>
          <w:rFonts w:ascii="Times New Roman" w:hAnsi="Times New Roman" w:cs="Times New Roman"/>
          <w:b/>
          <w:color w:val="auto"/>
          <w:sz w:val="24"/>
          <w:szCs w:val="24"/>
        </w:rPr>
        <w:fldChar w:fldCharType="end"/>
      </w:r>
      <w:r w:rsidRPr="00B277DE">
        <w:rPr>
          <w:rFonts w:ascii="Times New Roman" w:hAnsi="Times New Roman" w:cs="Times New Roman"/>
          <w:b/>
          <w:color w:val="auto"/>
          <w:sz w:val="24"/>
          <w:szCs w:val="24"/>
        </w:rPr>
        <w:t>: Analytical spectrophotometric calibration curve mapping absorbance vs. SLS concentration at 652 nm.</w:t>
      </w:r>
      <w:bookmarkEnd w:id="194"/>
    </w:p>
    <w:p w14:paraId="554A9601" w14:textId="77777777" w:rsidR="00463C10" w:rsidRDefault="00463C10"/>
    <w:p w14:paraId="29698326" w14:textId="77777777" w:rsidR="00033D33" w:rsidRPr="00BD13A3" w:rsidRDefault="00F303A5" w:rsidP="00314B4F">
      <w:pPr>
        <w:spacing w:line="360" w:lineRule="auto"/>
        <w:rPr>
          <w:rFonts w:ascii="Times New Roman" w:hAnsi="Times New Roman" w:cs="Times New Roman"/>
        </w:rPr>
      </w:pPr>
      <m:oMathPara>
        <m:oMath>
          <m:sSub>
            <m:sSubPr>
              <m:ctrlPr>
                <w:rPr>
                  <w:rFonts w:ascii="Cambria Math" w:hAnsi="Times New Roman" w:cs="Times New Roman"/>
                </w:rPr>
              </m:ctrlPr>
            </m:sSubPr>
            <m:e>
              <m:r>
                <w:rPr>
                  <w:rFonts w:ascii="Cambria Math" w:hAnsi="Cambria Math" w:cs="Times New Roman"/>
                </w:rPr>
                <m:t>C</m:t>
              </m:r>
            </m:e>
            <m:sub>
              <m:r>
                <w:rPr>
                  <w:rFonts w:ascii="Cambria Math" w:hAnsi="Cambria Math" w:cs="Times New Roman"/>
                </w:rPr>
                <m:t>t</m:t>
              </m:r>
            </m:sub>
          </m:sSub>
          <m:r>
            <w:rPr>
              <w:rFonts w:ascii="Cambria Math" w:hAnsi="Times New Roman" w:cs="Times New Roman"/>
            </w:rPr>
            <m:t xml:space="preserve">  = </m:t>
          </m:r>
          <m:f>
            <m:fPr>
              <m:ctrlPr>
                <w:rPr>
                  <w:rFonts w:ascii="Cambria Math" w:hAnsi="Times New Roman" w:cs="Times New Roman"/>
                </w:rPr>
              </m:ctrlPr>
            </m:fPr>
            <m:num>
              <m:r>
                <w:rPr>
                  <w:rFonts w:ascii="Cambria Math" w:hAnsi="Cambria Math" w:cs="Times New Roman"/>
                </w:rPr>
                <m:t>Absorbance</m:t>
              </m:r>
              <m:r>
                <w:rPr>
                  <w:rFonts w:ascii="Times New Roman" w:hAnsi="Times New Roman" w:cs="Times New Roman"/>
                </w:rPr>
                <m:t>-</m:t>
              </m:r>
              <m:r>
                <w:rPr>
                  <w:rFonts w:ascii="Cambria Math" w:hAnsi="Cambria Math" w:cs="Times New Roman"/>
                </w:rPr>
                <m:t>initialconcentration</m:t>
              </m:r>
            </m:num>
            <m:den>
              <m:r>
                <w:rPr>
                  <w:rFonts w:ascii="Cambria Math" w:hAnsi="Cambria Math" w:cs="Times New Roman"/>
                </w:rPr>
                <m:t>m</m:t>
              </m:r>
            </m:den>
          </m:f>
        </m:oMath>
      </m:oMathPara>
    </w:p>
    <w:p w14:paraId="4FD91A07"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For kinetics study, Co = 20mg/L,   Volume of SLS used = 100ml, Dosage = 0.5g</w:t>
      </w:r>
    </w:p>
    <w:p w14:paraId="56C8547C"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Speed of agitation = 175rpm</w:t>
      </w:r>
    </w:p>
    <w:p w14:paraId="5E5DFFFF" w14:textId="77777777" w:rsidR="0004442B"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lastRenderedPageBreak/>
        <w:t>Absorbance of initial 20mg/L sample = 0.631 from 1:1 dilution factor and multiplied by 2.</w:t>
      </w:r>
    </w:p>
    <w:p w14:paraId="5732C981" w14:textId="77777777" w:rsidR="000E6708" w:rsidRPr="00BD13A3" w:rsidRDefault="000E6708" w:rsidP="00314B4F">
      <w:pPr>
        <w:spacing w:line="360" w:lineRule="auto"/>
        <w:rPr>
          <w:rFonts w:ascii="Times New Roman" w:hAnsi="Times New Roman" w:cs="Times New Roman"/>
          <w:b/>
        </w:rPr>
      </w:pPr>
    </w:p>
    <w:p w14:paraId="52693AF8" w14:textId="77777777" w:rsidR="000E6708" w:rsidRPr="00BD13A3" w:rsidRDefault="000E6708">
      <w:pPr>
        <w:pStyle w:val="Heading2"/>
      </w:pPr>
      <w:bookmarkStart w:id="195" w:name="_Toc237825961"/>
      <w:r w:rsidRPr="00BD13A3">
        <w:t xml:space="preserve">4.4 Adsorption Kinetics </w:t>
      </w:r>
      <w:r w:rsidR="001C2771">
        <w:t>Modelling</w:t>
      </w:r>
      <w:bookmarkEnd w:id="195"/>
    </w:p>
    <w:p w14:paraId="2A082585" w14:textId="77777777" w:rsidR="00C02F7D" w:rsidRPr="00BD13A3" w:rsidRDefault="00C02F7D" w:rsidP="00C0715D">
      <w:pPr>
        <w:spacing w:line="360" w:lineRule="auto"/>
        <w:jc w:val="both"/>
        <w:rPr>
          <w:rFonts w:ascii="Times New Roman" w:eastAsia="Times New Roman" w:hAnsi="Times New Roman" w:cs="Times New Roman"/>
        </w:rPr>
      </w:pPr>
      <w:r w:rsidRPr="00BD13A3">
        <w:rPr>
          <w:rFonts w:ascii="Times New Roman" w:eastAsia="Times New Roman" w:hAnsi="Times New Roman" w:cs="Times New Roman"/>
        </w:rPr>
        <w:t xml:space="preserve">To determine the rate-controlling pathways governing the extraction of the anionic surfactant, the </w:t>
      </w:r>
      <w:r w:rsidR="001C2771">
        <w:rPr>
          <w:rFonts w:ascii="Times New Roman" w:eastAsia="Times New Roman" w:hAnsi="Times New Roman" w:cs="Times New Roman"/>
        </w:rPr>
        <w:t xml:space="preserve">system's time-dependent phase transformations </w:t>
      </w:r>
      <w:r w:rsidRPr="00BD13A3">
        <w:rPr>
          <w:rFonts w:ascii="Times New Roman" w:eastAsia="Times New Roman" w:hAnsi="Times New Roman" w:cs="Times New Roman"/>
        </w:rPr>
        <w:t>were monitored over a 120-minute operational window. The dynamic relatio</w:t>
      </w:r>
      <w:r w:rsidR="00690C76" w:rsidRPr="00BD13A3">
        <w:rPr>
          <w:rFonts w:ascii="Times New Roman" w:eastAsia="Times New Roman" w:hAnsi="Times New Roman" w:cs="Times New Roman"/>
        </w:rPr>
        <w:t>nship between contact time (t), UV-Vis absorbance (A</w:t>
      </w:r>
      <w:r w:rsidRPr="00BD13A3">
        <w:rPr>
          <w:rFonts w:ascii="Times New Roman" w:eastAsia="Times New Roman" w:hAnsi="Times New Roman" w:cs="Times New Roman"/>
        </w:rPr>
        <w:t>)</w:t>
      </w:r>
      <w:r w:rsidR="00690C76" w:rsidRPr="00BD13A3">
        <w:rPr>
          <w:rFonts w:ascii="Times New Roman" w:eastAsia="Times New Roman" w:hAnsi="Times New Roman" w:cs="Times New Roman"/>
        </w:rPr>
        <w:t xml:space="preserve">, </w:t>
      </w:r>
      <w:r w:rsidR="001C2771">
        <w:rPr>
          <w:rFonts w:ascii="Times New Roman" w:eastAsia="Times New Roman" w:hAnsi="Times New Roman" w:cs="Times New Roman"/>
        </w:rPr>
        <w:t xml:space="preserve">and </w:t>
      </w:r>
      <w:r w:rsidR="00690C76" w:rsidRPr="00BD13A3">
        <w:rPr>
          <w:rFonts w:ascii="Times New Roman" w:eastAsia="Times New Roman" w:hAnsi="Times New Roman" w:cs="Times New Roman"/>
        </w:rPr>
        <w:t xml:space="preserve">residual concentration </w:t>
      </w:r>
      <m:oMath>
        <m:r>
          <w:rPr>
            <w:rFonts w:ascii="Cambria Math" w:hAnsi="Times New Roman" w:cs="Times New Roman"/>
          </w:rPr>
          <m:t>(</m:t>
        </m:r>
        <m:sSub>
          <m:sSubPr>
            <m:ctrlPr>
              <w:rPr>
                <w:rFonts w:ascii="Cambria Math" w:hAnsi="Times New Roman" w:cs="Times New Roman"/>
              </w:rPr>
            </m:ctrlPr>
          </m:sSubPr>
          <m:e>
            <m:r>
              <w:rPr>
                <w:rFonts w:ascii="Cambria Math" w:hAnsi="Cambria Math" w:cs="Times New Roman"/>
              </w:rPr>
              <m:t>C</m:t>
            </m:r>
          </m:e>
          <m:sub>
            <m:r>
              <w:rPr>
                <w:rFonts w:ascii="Cambria Math" w:hAnsi="Cambria Math" w:cs="Times New Roman"/>
              </w:rPr>
              <m:t>t</m:t>
            </m:r>
          </m:sub>
        </m:sSub>
        <m:r>
          <w:rPr>
            <w:rFonts w:ascii="Cambria Math" w:hAnsi="Times New Roman" w:cs="Times New Roman"/>
          </w:rPr>
          <m:t>)</m:t>
        </m:r>
      </m:oMath>
      <w:r w:rsidR="001C2771">
        <w:rPr>
          <w:rFonts w:ascii="Times New Roman" w:eastAsia="Times New Roman" w:hAnsi="Times New Roman" w:cs="Times New Roman"/>
        </w:rPr>
        <w:t xml:space="preserve">removal efficiency (R,%), and solid-phase adsorption capacity (qt) are tracked using an initial SLS loading of 20 mg/L, a constant agitation speed of 175 rpm, and a standard batch dosage of </w:t>
      </w:r>
      <w:r w:rsidR="00690C76" w:rsidRPr="00BD13A3">
        <w:rPr>
          <w:rFonts w:ascii="Times New Roman" w:eastAsia="Times New Roman" w:hAnsi="Times New Roman" w:cs="Times New Roman"/>
        </w:rPr>
        <w:t>0.5g/L</w:t>
      </w:r>
      <w:r w:rsidRPr="00BD13A3">
        <w:rPr>
          <w:rFonts w:ascii="Times New Roman" w:eastAsia="Times New Roman" w:hAnsi="Times New Roman" w:cs="Times New Roman"/>
        </w:rPr>
        <w:t xml:space="preserve">. The resulting datasets are compiled in </w:t>
      </w:r>
      <w:r w:rsidRPr="00BD13A3">
        <w:rPr>
          <w:rFonts w:ascii="Times New Roman" w:eastAsia="Times New Roman" w:hAnsi="Times New Roman" w:cs="Times New Roman"/>
          <w:b/>
          <w:bCs/>
        </w:rPr>
        <w:t>Table 3</w:t>
      </w:r>
      <w:r w:rsidRPr="00BD13A3">
        <w:rPr>
          <w:rFonts w:ascii="Times New Roman" w:eastAsia="Times New Roman" w:hAnsi="Times New Roman" w:cs="Times New Roman"/>
        </w:rPr>
        <w:t>.</w:t>
      </w:r>
    </w:p>
    <w:p w14:paraId="15942899" w14:textId="77777777" w:rsidR="00033D33" w:rsidRPr="00BD13A3" w:rsidRDefault="00E254AC" w:rsidP="00314B4F">
      <w:pPr>
        <w:pStyle w:val="Caption"/>
        <w:spacing w:line="360" w:lineRule="auto"/>
        <w:rPr>
          <w:rFonts w:ascii="Times New Roman" w:hAnsi="Times New Roman" w:cs="Times New Roman"/>
          <w:b/>
          <w:color w:val="auto"/>
          <w:sz w:val="24"/>
          <w:szCs w:val="24"/>
        </w:rPr>
      </w:pPr>
      <w:bookmarkStart w:id="196" w:name="_Toc237826080"/>
      <w:r w:rsidRPr="00BD13A3">
        <w:rPr>
          <w:rFonts w:ascii="Times New Roman" w:hAnsi="Times New Roman" w:cs="Times New Roman"/>
          <w:b/>
          <w:color w:val="auto"/>
          <w:sz w:val="24"/>
          <w:szCs w:val="24"/>
        </w:rPr>
        <w:t xml:space="preserve">Table </w:t>
      </w:r>
      <w:r w:rsidR="0031757F" w:rsidRPr="00BD13A3">
        <w:rPr>
          <w:rFonts w:ascii="Times New Roman" w:hAnsi="Times New Roman" w:cs="Times New Roman"/>
          <w:b/>
          <w:color w:val="auto"/>
          <w:sz w:val="24"/>
          <w:szCs w:val="24"/>
        </w:rPr>
        <w:fldChar w:fldCharType="begin"/>
      </w:r>
      <w:r w:rsidRPr="00BD13A3">
        <w:rPr>
          <w:rFonts w:ascii="Times New Roman" w:hAnsi="Times New Roman" w:cs="Times New Roman"/>
          <w:b/>
          <w:color w:val="auto"/>
          <w:sz w:val="24"/>
          <w:szCs w:val="24"/>
        </w:rPr>
        <w:instrText xml:space="preserve"> SEQ Table \* ARABIC </w:instrText>
      </w:r>
      <w:r w:rsidR="0031757F" w:rsidRPr="00BD13A3">
        <w:rPr>
          <w:rFonts w:ascii="Times New Roman" w:hAnsi="Times New Roman" w:cs="Times New Roman"/>
          <w:b/>
          <w:color w:val="auto"/>
          <w:sz w:val="24"/>
          <w:szCs w:val="24"/>
        </w:rPr>
        <w:fldChar w:fldCharType="separate"/>
      </w:r>
      <w:r w:rsidR="00875B72">
        <w:rPr>
          <w:rFonts w:ascii="Times New Roman" w:hAnsi="Times New Roman" w:cs="Times New Roman"/>
          <w:b/>
          <w:noProof/>
          <w:color w:val="auto"/>
          <w:sz w:val="24"/>
          <w:szCs w:val="24"/>
        </w:rPr>
        <w:t>3</w:t>
      </w:r>
      <w:r w:rsidR="0031757F" w:rsidRPr="00BD13A3">
        <w:rPr>
          <w:rFonts w:ascii="Times New Roman" w:hAnsi="Times New Roman" w:cs="Times New Roman"/>
          <w:b/>
          <w:color w:val="auto"/>
          <w:sz w:val="24"/>
          <w:szCs w:val="24"/>
        </w:rPr>
        <w:fldChar w:fldCharType="end"/>
      </w:r>
      <w:r w:rsidRPr="00BD13A3">
        <w:rPr>
          <w:rFonts w:ascii="Times New Roman" w:hAnsi="Times New Roman" w:cs="Times New Roman"/>
          <w:b/>
          <w:color w:val="auto"/>
          <w:sz w:val="24"/>
          <w:szCs w:val="24"/>
        </w:rPr>
        <w:t>: Experimental kinetic data for SLS adsorption over time at an initial concentration of 20 mg/L.</w:t>
      </w:r>
      <w:bookmarkEnd w:id="196"/>
    </w:p>
    <w:tbl>
      <w:tblPr>
        <w:tblStyle w:val="TableGrid"/>
        <w:tblW w:w="0" w:type="auto"/>
        <w:tblLayout w:type="fixed"/>
        <w:tblLook w:val="04A0" w:firstRow="1" w:lastRow="0" w:firstColumn="1" w:lastColumn="0" w:noHBand="0" w:noVBand="1"/>
      </w:tblPr>
      <w:tblGrid>
        <w:gridCol w:w="1008"/>
        <w:gridCol w:w="1591"/>
        <w:gridCol w:w="1649"/>
        <w:gridCol w:w="1350"/>
        <w:gridCol w:w="1350"/>
        <w:gridCol w:w="1440"/>
      </w:tblGrid>
      <w:tr w:rsidR="008D72B7" w:rsidRPr="00BD13A3" w14:paraId="0F803DE3" w14:textId="77777777" w:rsidTr="001C2771">
        <w:tc>
          <w:tcPr>
            <w:tcW w:w="1008" w:type="dxa"/>
          </w:tcPr>
          <w:p w14:paraId="6FE641C8" w14:textId="77777777" w:rsidR="008D72B7" w:rsidRPr="00BD13A3" w:rsidRDefault="008D72B7" w:rsidP="00314B4F">
            <w:pPr>
              <w:spacing w:line="360" w:lineRule="auto"/>
              <w:rPr>
                <w:rFonts w:ascii="Times New Roman" w:hAnsi="Times New Roman" w:cs="Times New Roman"/>
              </w:rPr>
            </w:pPr>
            <w:r w:rsidRPr="00BD13A3">
              <w:rPr>
                <w:rFonts w:ascii="Times New Roman" w:hAnsi="Times New Roman" w:cs="Times New Roman"/>
              </w:rPr>
              <w:t>Time(t, mins)</w:t>
            </w:r>
          </w:p>
        </w:tc>
        <w:tc>
          <w:tcPr>
            <w:tcW w:w="1591" w:type="dxa"/>
          </w:tcPr>
          <w:p w14:paraId="6F768B71" w14:textId="77777777" w:rsidR="008D72B7" w:rsidRPr="00BD13A3" w:rsidRDefault="008D72B7" w:rsidP="00314B4F">
            <w:pPr>
              <w:spacing w:line="360" w:lineRule="auto"/>
              <w:rPr>
                <w:rFonts w:ascii="Times New Roman" w:hAnsi="Times New Roman" w:cs="Times New Roman"/>
              </w:rPr>
            </w:pPr>
            <w:r w:rsidRPr="00BD13A3">
              <w:rPr>
                <w:rFonts w:ascii="Times New Roman" w:hAnsi="Times New Roman" w:cs="Times New Roman"/>
              </w:rPr>
              <w:t>Absorbance(A)At 652nm</w:t>
            </w:r>
          </w:p>
        </w:tc>
        <w:tc>
          <w:tcPr>
            <w:tcW w:w="1649" w:type="dxa"/>
          </w:tcPr>
          <w:p w14:paraId="31D05C92" w14:textId="77777777" w:rsidR="008D72B7" w:rsidRPr="00BD13A3" w:rsidRDefault="008D72B7" w:rsidP="00314B4F">
            <w:pPr>
              <w:spacing w:line="360" w:lineRule="auto"/>
              <w:rPr>
                <w:rFonts w:ascii="Times New Roman" w:hAnsi="Times New Roman" w:cs="Times New Roman"/>
              </w:rPr>
            </w:pPr>
            <w:r w:rsidRPr="00BD13A3">
              <w:rPr>
                <w:rFonts w:ascii="Times New Roman" w:hAnsi="Times New Roman" w:cs="Times New Roman"/>
              </w:rPr>
              <w:t>Equilibrium concentration</w:t>
            </w:r>
            <m:oMath>
              <m:r>
                <w:rPr>
                  <w:rFonts w:ascii="Cambria Math" w:hAnsi="Times New Roman" w:cs="Times New Roman"/>
                </w:rPr>
                <m:t>(</m:t>
              </m:r>
              <m:sSub>
                <m:sSubPr>
                  <m:ctrlPr>
                    <w:rPr>
                      <w:rFonts w:ascii="Cambria Math" w:hAnsi="Times New Roman" w:cs="Times New Roman"/>
                    </w:rPr>
                  </m:ctrlPr>
                </m:sSubPr>
                <m:e>
                  <m:r>
                    <w:rPr>
                      <w:rFonts w:ascii="Cambria Math" w:hAnsi="Cambria Math" w:cs="Times New Roman"/>
                    </w:rPr>
                    <m:t>C</m:t>
                  </m:r>
                </m:e>
                <m:sub>
                  <m:r>
                    <w:rPr>
                      <w:rFonts w:ascii="Cambria Math" w:hAnsi="Cambria Math" w:cs="Times New Roman"/>
                    </w:rPr>
                    <m:t>t</m:t>
                  </m:r>
                </m:sub>
              </m:sSub>
              <m:r>
                <w:rPr>
                  <w:rFonts w:ascii="Cambria Math" w:hAnsi="Times New Roman" w:cs="Times New Roman"/>
                </w:rPr>
                <m:t>)</m:t>
              </m:r>
            </m:oMath>
          </w:p>
        </w:tc>
        <w:tc>
          <w:tcPr>
            <w:tcW w:w="1350" w:type="dxa"/>
          </w:tcPr>
          <w:p w14:paraId="217C23E2" w14:textId="77777777" w:rsidR="008D72B7" w:rsidRPr="00BD13A3" w:rsidRDefault="008D72B7" w:rsidP="00314B4F">
            <w:pPr>
              <w:spacing w:line="360" w:lineRule="auto"/>
              <w:rPr>
                <w:rFonts w:ascii="Times New Roman" w:hAnsi="Times New Roman" w:cs="Times New Roman"/>
              </w:rPr>
            </w:pPr>
            <w:r w:rsidRPr="00BD13A3">
              <w:rPr>
                <w:rFonts w:ascii="Times New Roman" w:hAnsi="Times New Roman" w:cs="Times New Roman"/>
              </w:rPr>
              <w:t>Removal percentage (%)</w:t>
            </w:r>
          </w:p>
        </w:tc>
        <w:tc>
          <w:tcPr>
            <w:tcW w:w="1350" w:type="dxa"/>
          </w:tcPr>
          <w:p w14:paraId="32795C96" w14:textId="77777777" w:rsidR="008D72B7" w:rsidRPr="00BD13A3" w:rsidRDefault="008D72B7" w:rsidP="00314B4F">
            <w:pPr>
              <w:spacing w:line="360" w:lineRule="auto"/>
              <w:rPr>
                <w:rFonts w:ascii="Times New Roman" w:hAnsi="Times New Roman" w:cs="Times New Roman"/>
              </w:rPr>
            </w:pPr>
            <w:r w:rsidRPr="00BD13A3">
              <w:rPr>
                <w:rFonts w:ascii="Times New Roman" w:hAnsi="Times New Roman" w:cs="Times New Roman"/>
              </w:rPr>
              <w:t xml:space="preserve">Adsorption capacity </w:t>
            </w:r>
            <m:oMath>
              <m:sSub>
                <m:sSubPr>
                  <m:ctrlPr>
                    <w:rPr>
                      <w:rFonts w:ascii="Cambria Math" w:hAnsi="Times New Roman" w:cs="Times New Roman"/>
                    </w:rPr>
                  </m:ctrlPr>
                </m:sSubPr>
                <m:e>
                  <m:r>
                    <w:rPr>
                      <w:rFonts w:ascii="Cambria Math" w:hAnsi="Cambria Math" w:cs="Times New Roman"/>
                    </w:rPr>
                    <m:t>q</m:t>
                  </m:r>
                </m:e>
                <m:sub>
                  <m:r>
                    <w:rPr>
                      <w:rFonts w:ascii="Cambria Math" w:hAnsi="Cambria Math" w:cs="Times New Roman"/>
                    </w:rPr>
                    <m:t>t</m:t>
                  </m:r>
                </m:sub>
              </m:sSub>
            </m:oMath>
            <w:r w:rsidRPr="00BD13A3">
              <w:rPr>
                <w:rFonts w:ascii="Times New Roman" w:hAnsi="Times New Roman" w:cs="Times New Roman"/>
              </w:rPr>
              <w:t>(mg/g)</w:t>
            </w:r>
          </w:p>
        </w:tc>
        <w:tc>
          <w:tcPr>
            <w:tcW w:w="1440" w:type="dxa"/>
          </w:tcPr>
          <w:p w14:paraId="74E1A4E8" w14:textId="77777777" w:rsidR="008D72B7" w:rsidRPr="00BD13A3" w:rsidRDefault="00F303A5" w:rsidP="00314B4F">
            <w:pPr>
              <w:spacing w:line="360" w:lineRule="auto"/>
              <w:rPr>
                <w:rFonts w:ascii="Times New Roman" w:hAnsi="Times New Roman" w:cs="Times New Roman"/>
              </w:rPr>
            </w:pPr>
            <m:oMath>
              <m:f>
                <m:fPr>
                  <m:ctrlPr>
                    <w:rPr>
                      <w:rFonts w:ascii="Cambria Math" w:hAnsi="Times New Roman" w:cs="Times New Roman"/>
                    </w:rPr>
                  </m:ctrlPr>
                </m:fPr>
                <m:num>
                  <m:r>
                    <w:rPr>
                      <w:rFonts w:ascii="Cambria Math" w:hAnsi="Cambria Math" w:cs="Times New Roman"/>
                    </w:rPr>
                    <m:t>t</m:t>
                  </m:r>
                </m:num>
                <m:den>
                  <m:sSub>
                    <m:sSubPr>
                      <m:ctrlPr>
                        <w:rPr>
                          <w:rFonts w:ascii="Cambria Math" w:hAnsi="Times New Roman" w:cs="Times New Roman"/>
                        </w:rPr>
                      </m:ctrlPr>
                    </m:sSubPr>
                    <m:e>
                      <m:r>
                        <w:rPr>
                          <w:rFonts w:ascii="Cambria Math" w:hAnsi="Cambria Math" w:cs="Times New Roman"/>
                        </w:rPr>
                        <m:t>q</m:t>
                      </m:r>
                    </m:e>
                    <m:sub>
                      <m:r>
                        <w:rPr>
                          <w:rFonts w:ascii="Cambria Math" w:hAnsi="Cambria Math" w:cs="Times New Roman"/>
                        </w:rPr>
                        <m:t>t</m:t>
                      </m:r>
                    </m:sub>
                  </m:sSub>
                </m:den>
              </m:f>
            </m:oMath>
            <w:r w:rsidR="008D72B7" w:rsidRPr="00BD13A3">
              <w:rPr>
                <w:rFonts w:ascii="Times New Roman" w:hAnsi="Times New Roman" w:cs="Times New Roman"/>
              </w:rPr>
              <w:t>(g.min/mg)</w:t>
            </w:r>
          </w:p>
        </w:tc>
      </w:tr>
      <w:tr w:rsidR="008D72B7" w:rsidRPr="00BD13A3" w14:paraId="3E08E7E0" w14:textId="77777777" w:rsidTr="001C2771">
        <w:tc>
          <w:tcPr>
            <w:tcW w:w="1008" w:type="dxa"/>
          </w:tcPr>
          <w:p w14:paraId="45D2ECA1" w14:textId="77777777" w:rsidR="008D72B7" w:rsidRPr="00BD13A3" w:rsidRDefault="008D72B7" w:rsidP="00314B4F">
            <w:pPr>
              <w:spacing w:line="360" w:lineRule="auto"/>
              <w:rPr>
                <w:rFonts w:ascii="Times New Roman" w:hAnsi="Times New Roman" w:cs="Times New Roman"/>
              </w:rPr>
            </w:pPr>
            <w:r w:rsidRPr="00BD13A3">
              <w:rPr>
                <w:rFonts w:ascii="Times New Roman" w:hAnsi="Times New Roman" w:cs="Times New Roman"/>
              </w:rPr>
              <w:t>0</w:t>
            </w:r>
          </w:p>
        </w:tc>
        <w:tc>
          <w:tcPr>
            <w:tcW w:w="1591" w:type="dxa"/>
          </w:tcPr>
          <w:p w14:paraId="47CCBB0C" w14:textId="77777777" w:rsidR="008D72B7" w:rsidRPr="00BD13A3" w:rsidRDefault="008D72B7" w:rsidP="00314B4F">
            <w:pPr>
              <w:spacing w:line="360" w:lineRule="auto"/>
              <w:rPr>
                <w:rFonts w:ascii="Times New Roman" w:hAnsi="Times New Roman" w:cs="Times New Roman"/>
              </w:rPr>
            </w:pPr>
            <w:r w:rsidRPr="00BD13A3">
              <w:rPr>
                <w:rFonts w:ascii="Times New Roman" w:hAnsi="Times New Roman" w:cs="Times New Roman"/>
              </w:rPr>
              <w:t>1.262</w:t>
            </w:r>
          </w:p>
        </w:tc>
        <w:tc>
          <w:tcPr>
            <w:tcW w:w="1649" w:type="dxa"/>
          </w:tcPr>
          <w:p w14:paraId="14309E0B" w14:textId="77777777" w:rsidR="008D72B7" w:rsidRPr="00BD13A3" w:rsidRDefault="008D72B7" w:rsidP="00314B4F">
            <w:pPr>
              <w:spacing w:line="360" w:lineRule="auto"/>
              <w:rPr>
                <w:rFonts w:ascii="Times New Roman" w:hAnsi="Times New Roman" w:cs="Times New Roman"/>
              </w:rPr>
            </w:pPr>
            <w:r w:rsidRPr="00BD13A3">
              <w:rPr>
                <w:rFonts w:ascii="Times New Roman" w:hAnsi="Times New Roman" w:cs="Times New Roman"/>
              </w:rPr>
              <w:t>20.00</w:t>
            </w:r>
          </w:p>
        </w:tc>
        <w:tc>
          <w:tcPr>
            <w:tcW w:w="1350" w:type="dxa"/>
          </w:tcPr>
          <w:p w14:paraId="282BC7F1" w14:textId="77777777" w:rsidR="008D72B7" w:rsidRPr="00BD13A3" w:rsidRDefault="008D72B7" w:rsidP="00314B4F">
            <w:pPr>
              <w:spacing w:line="360" w:lineRule="auto"/>
              <w:rPr>
                <w:rFonts w:ascii="Times New Roman" w:hAnsi="Times New Roman" w:cs="Times New Roman"/>
              </w:rPr>
            </w:pPr>
            <w:r w:rsidRPr="00BD13A3">
              <w:rPr>
                <w:rFonts w:ascii="Times New Roman" w:hAnsi="Times New Roman" w:cs="Times New Roman"/>
              </w:rPr>
              <w:t>0.0</w:t>
            </w:r>
          </w:p>
        </w:tc>
        <w:tc>
          <w:tcPr>
            <w:tcW w:w="1350" w:type="dxa"/>
          </w:tcPr>
          <w:p w14:paraId="32A22804" w14:textId="77777777" w:rsidR="008D72B7" w:rsidRPr="00BD13A3" w:rsidRDefault="008D72B7" w:rsidP="00314B4F">
            <w:pPr>
              <w:spacing w:line="360" w:lineRule="auto"/>
              <w:rPr>
                <w:rFonts w:ascii="Times New Roman" w:hAnsi="Times New Roman" w:cs="Times New Roman"/>
              </w:rPr>
            </w:pPr>
            <w:r w:rsidRPr="00BD13A3">
              <w:rPr>
                <w:rFonts w:ascii="Times New Roman" w:hAnsi="Times New Roman" w:cs="Times New Roman"/>
              </w:rPr>
              <w:t>0.000</w:t>
            </w:r>
          </w:p>
        </w:tc>
        <w:tc>
          <w:tcPr>
            <w:tcW w:w="1440" w:type="dxa"/>
          </w:tcPr>
          <w:p w14:paraId="11E5F587" w14:textId="77777777" w:rsidR="008D72B7" w:rsidRPr="00BD13A3" w:rsidRDefault="008D72B7" w:rsidP="00314B4F">
            <w:pPr>
              <w:spacing w:line="360" w:lineRule="auto"/>
              <w:rPr>
                <w:rFonts w:ascii="Times New Roman" w:hAnsi="Times New Roman" w:cs="Times New Roman"/>
              </w:rPr>
            </w:pPr>
            <w:r w:rsidRPr="00BD13A3">
              <w:rPr>
                <w:rFonts w:ascii="Times New Roman" w:hAnsi="Times New Roman" w:cs="Times New Roman"/>
              </w:rPr>
              <w:t>0</w:t>
            </w:r>
          </w:p>
        </w:tc>
      </w:tr>
      <w:tr w:rsidR="008D72B7" w:rsidRPr="00BD13A3" w14:paraId="488D18CD" w14:textId="77777777" w:rsidTr="001C2771">
        <w:tc>
          <w:tcPr>
            <w:tcW w:w="1008" w:type="dxa"/>
          </w:tcPr>
          <w:p w14:paraId="76B4602D" w14:textId="77777777" w:rsidR="008D72B7" w:rsidRPr="00BD13A3" w:rsidRDefault="008D72B7" w:rsidP="00314B4F">
            <w:pPr>
              <w:spacing w:line="360" w:lineRule="auto"/>
              <w:rPr>
                <w:rFonts w:ascii="Times New Roman" w:hAnsi="Times New Roman" w:cs="Times New Roman"/>
              </w:rPr>
            </w:pPr>
            <w:r w:rsidRPr="00BD13A3">
              <w:rPr>
                <w:rFonts w:ascii="Times New Roman" w:hAnsi="Times New Roman" w:cs="Times New Roman"/>
              </w:rPr>
              <w:t>15</w:t>
            </w:r>
          </w:p>
        </w:tc>
        <w:tc>
          <w:tcPr>
            <w:tcW w:w="1591" w:type="dxa"/>
          </w:tcPr>
          <w:p w14:paraId="00DA9C75" w14:textId="77777777" w:rsidR="008D72B7" w:rsidRPr="00BD13A3" w:rsidRDefault="008D72B7" w:rsidP="00314B4F">
            <w:pPr>
              <w:spacing w:line="360" w:lineRule="auto"/>
              <w:rPr>
                <w:rFonts w:ascii="Times New Roman" w:hAnsi="Times New Roman" w:cs="Times New Roman"/>
              </w:rPr>
            </w:pPr>
            <w:r w:rsidRPr="00BD13A3">
              <w:rPr>
                <w:rFonts w:ascii="Times New Roman" w:hAnsi="Times New Roman" w:cs="Times New Roman"/>
              </w:rPr>
              <w:t>0.405</w:t>
            </w:r>
          </w:p>
        </w:tc>
        <w:tc>
          <w:tcPr>
            <w:tcW w:w="1649" w:type="dxa"/>
          </w:tcPr>
          <w:p w14:paraId="5DB0DC97" w14:textId="77777777" w:rsidR="008D72B7" w:rsidRPr="00BD13A3" w:rsidRDefault="008D72B7" w:rsidP="00314B4F">
            <w:pPr>
              <w:spacing w:line="360" w:lineRule="auto"/>
              <w:rPr>
                <w:rFonts w:ascii="Times New Roman" w:hAnsi="Times New Roman" w:cs="Times New Roman"/>
              </w:rPr>
            </w:pPr>
            <w:r w:rsidRPr="00BD13A3">
              <w:rPr>
                <w:rFonts w:ascii="Times New Roman" w:hAnsi="Times New Roman" w:cs="Times New Roman"/>
              </w:rPr>
              <w:t>6.41</w:t>
            </w:r>
          </w:p>
        </w:tc>
        <w:tc>
          <w:tcPr>
            <w:tcW w:w="1350" w:type="dxa"/>
          </w:tcPr>
          <w:p w14:paraId="650B6D83" w14:textId="77777777" w:rsidR="008D72B7" w:rsidRPr="00BD13A3" w:rsidRDefault="008D72B7" w:rsidP="00314B4F">
            <w:pPr>
              <w:spacing w:line="360" w:lineRule="auto"/>
              <w:rPr>
                <w:rFonts w:ascii="Times New Roman" w:hAnsi="Times New Roman" w:cs="Times New Roman"/>
              </w:rPr>
            </w:pPr>
            <w:r w:rsidRPr="00BD13A3">
              <w:rPr>
                <w:rFonts w:ascii="Times New Roman" w:hAnsi="Times New Roman" w:cs="Times New Roman"/>
              </w:rPr>
              <w:t>68.0</w:t>
            </w:r>
          </w:p>
        </w:tc>
        <w:tc>
          <w:tcPr>
            <w:tcW w:w="1350" w:type="dxa"/>
          </w:tcPr>
          <w:p w14:paraId="02752C09" w14:textId="77777777" w:rsidR="008D72B7" w:rsidRPr="00BD13A3" w:rsidRDefault="008D72B7" w:rsidP="00314B4F">
            <w:pPr>
              <w:spacing w:line="360" w:lineRule="auto"/>
              <w:rPr>
                <w:rFonts w:ascii="Times New Roman" w:hAnsi="Times New Roman" w:cs="Times New Roman"/>
              </w:rPr>
            </w:pPr>
            <w:r w:rsidRPr="00BD13A3">
              <w:rPr>
                <w:rFonts w:ascii="Times New Roman" w:hAnsi="Times New Roman" w:cs="Times New Roman"/>
              </w:rPr>
              <w:t>2.718</w:t>
            </w:r>
          </w:p>
        </w:tc>
        <w:tc>
          <w:tcPr>
            <w:tcW w:w="1440" w:type="dxa"/>
          </w:tcPr>
          <w:p w14:paraId="642708E5" w14:textId="77777777" w:rsidR="008D72B7" w:rsidRPr="00BD13A3" w:rsidRDefault="008D72B7" w:rsidP="00314B4F">
            <w:pPr>
              <w:spacing w:line="360" w:lineRule="auto"/>
              <w:rPr>
                <w:rFonts w:ascii="Times New Roman" w:hAnsi="Times New Roman" w:cs="Times New Roman"/>
              </w:rPr>
            </w:pPr>
            <w:r w:rsidRPr="00BD13A3">
              <w:rPr>
                <w:rFonts w:ascii="Times New Roman" w:hAnsi="Times New Roman" w:cs="Times New Roman"/>
              </w:rPr>
              <w:t>5.519</w:t>
            </w:r>
          </w:p>
        </w:tc>
      </w:tr>
      <w:tr w:rsidR="008D72B7" w:rsidRPr="00BD13A3" w14:paraId="4FFBA78F" w14:textId="77777777" w:rsidTr="001C2771">
        <w:tc>
          <w:tcPr>
            <w:tcW w:w="1008" w:type="dxa"/>
          </w:tcPr>
          <w:p w14:paraId="67FD589F" w14:textId="77777777" w:rsidR="008D72B7" w:rsidRPr="00BD13A3" w:rsidRDefault="008D72B7" w:rsidP="00314B4F">
            <w:pPr>
              <w:spacing w:line="360" w:lineRule="auto"/>
              <w:rPr>
                <w:rFonts w:ascii="Times New Roman" w:hAnsi="Times New Roman" w:cs="Times New Roman"/>
              </w:rPr>
            </w:pPr>
            <w:r w:rsidRPr="00BD13A3">
              <w:rPr>
                <w:rFonts w:ascii="Times New Roman" w:hAnsi="Times New Roman" w:cs="Times New Roman"/>
              </w:rPr>
              <w:t>30</w:t>
            </w:r>
          </w:p>
        </w:tc>
        <w:tc>
          <w:tcPr>
            <w:tcW w:w="1591" w:type="dxa"/>
          </w:tcPr>
          <w:p w14:paraId="7D3DB808" w14:textId="77777777" w:rsidR="008D72B7" w:rsidRPr="00BD13A3" w:rsidRDefault="008D72B7" w:rsidP="00314B4F">
            <w:pPr>
              <w:spacing w:line="360" w:lineRule="auto"/>
              <w:rPr>
                <w:rFonts w:ascii="Times New Roman" w:hAnsi="Times New Roman" w:cs="Times New Roman"/>
              </w:rPr>
            </w:pPr>
            <w:r w:rsidRPr="00BD13A3">
              <w:rPr>
                <w:rFonts w:ascii="Times New Roman" w:hAnsi="Times New Roman" w:cs="Times New Roman"/>
              </w:rPr>
              <w:t>0.165</w:t>
            </w:r>
          </w:p>
        </w:tc>
        <w:tc>
          <w:tcPr>
            <w:tcW w:w="1649" w:type="dxa"/>
          </w:tcPr>
          <w:p w14:paraId="43C9F6CE" w14:textId="77777777" w:rsidR="008D72B7" w:rsidRPr="00BD13A3" w:rsidRDefault="008D72B7" w:rsidP="00314B4F">
            <w:pPr>
              <w:spacing w:line="360" w:lineRule="auto"/>
              <w:rPr>
                <w:rFonts w:ascii="Times New Roman" w:hAnsi="Times New Roman" w:cs="Times New Roman"/>
              </w:rPr>
            </w:pPr>
            <w:r w:rsidRPr="00BD13A3">
              <w:rPr>
                <w:rFonts w:ascii="Times New Roman" w:hAnsi="Times New Roman" w:cs="Times New Roman"/>
              </w:rPr>
              <w:t>2.60</w:t>
            </w:r>
          </w:p>
        </w:tc>
        <w:tc>
          <w:tcPr>
            <w:tcW w:w="1350" w:type="dxa"/>
          </w:tcPr>
          <w:p w14:paraId="360E05E4" w14:textId="77777777" w:rsidR="008D72B7" w:rsidRPr="00BD13A3" w:rsidRDefault="008D72B7" w:rsidP="00314B4F">
            <w:pPr>
              <w:spacing w:line="360" w:lineRule="auto"/>
              <w:rPr>
                <w:rFonts w:ascii="Times New Roman" w:hAnsi="Times New Roman" w:cs="Times New Roman"/>
              </w:rPr>
            </w:pPr>
            <w:r w:rsidRPr="00BD13A3">
              <w:rPr>
                <w:rFonts w:ascii="Times New Roman" w:hAnsi="Times New Roman" w:cs="Times New Roman"/>
              </w:rPr>
              <w:t>87.0</w:t>
            </w:r>
          </w:p>
        </w:tc>
        <w:tc>
          <w:tcPr>
            <w:tcW w:w="1350" w:type="dxa"/>
          </w:tcPr>
          <w:p w14:paraId="5304D97D" w14:textId="77777777" w:rsidR="008D72B7" w:rsidRPr="00BD13A3" w:rsidRDefault="008D72B7" w:rsidP="00314B4F">
            <w:pPr>
              <w:spacing w:line="360" w:lineRule="auto"/>
              <w:rPr>
                <w:rFonts w:ascii="Times New Roman" w:hAnsi="Times New Roman" w:cs="Times New Roman"/>
              </w:rPr>
            </w:pPr>
            <w:r w:rsidRPr="00BD13A3">
              <w:rPr>
                <w:rFonts w:ascii="Times New Roman" w:hAnsi="Times New Roman" w:cs="Times New Roman"/>
              </w:rPr>
              <w:t>3.480</w:t>
            </w:r>
          </w:p>
        </w:tc>
        <w:tc>
          <w:tcPr>
            <w:tcW w:w="1440" w:type="dxa"/>
          </w:tcPr>
          <w:p w14:paraId="7C186C32" w14:textId="77777777" w:rsidR="008D72B7" w:rsidRPr="00BD13A3" w:rsidRDefault="008D72B7" w:rsidP="00314B4F">
            <w:pPr>
              <w:spacing w:line="360" w:lineRule="auto"/>
              <w:rPr>
                <w:rFonts w:ascii="Times New Roman" w:hAnsi="Times New Roman" w:cs="Times New Roman"/>
              </w:rPr>
            </w:pPr>
            <w:r w:rsidRPr="00BD13A3">
              <w:rPr>
                <w:rFonts w:ascii="Times New Roman" w:hAnsi="Times New Roman" w:cs="Times New Roman"/>
              </w:rPr>
              <w:t>8.621</w:t>
            </w:r>
          </w:p>
        </w:tc>
      </w:tr>
      <w:tr w:rsidR="008D72B7" w:rsidRPr="00BD13A3" w14:paraId="3CBDCD4A" w14:textId="77777777" w:rsidTr="001C2771">
        <w:tc>
          <w:tcPr>
            <w:tcW w:w="1008" w:type="dxa"/>
          </w:tcPr>
          <w:p w14:paraId="0457FA49" w14:textId="77777777" w:rsidR="008D72B7" w:rsidRPr="00BD13A3" w:rsidRDefault="008D72B7" w:rsidP="00314B4F">
            <w:pPr>
              <w:spacing w:line="360" w:lineRule="auto"/>
              <w:rPr>
                <w:rFonts w:ascii="Times New Roman" w:hAnsi="Times New Roman" w:cs="Times New Roman"/>
              </w:rPr>
            </w:pPr>
            <w:r w:rsidRPr="00BD13A3">
              <w:rPr>
                <w:rFonts w:ascii="Times New Roman" w:hAnsi="Times New Roman" w:cs="Times New Roman"/>
              </w:rPr>
              <w:t>45</w:t>
            </w:r>
          </w:p>
        </w:tc>
        <w:tc>
          <w:tcPr>
            <w:tcW w:w="1591" w:type="dxa"/>
          </w:tcPr>
          <w:p w14:paraId="3E29741F" w14:textId="77777777" w:rsidR="008D72B7" w:rsidRPr="00BD13A3" w:rsidRDefault="008D72B7" w:rsidP="00314B4F">
            <w:pPr>
              <w:spacing w:line="360" w:lineRule="auto"/>
              <w:rPr>
                <w:rFonts w:ascii="Times New Roman" w:hAnsi="Times New Roman" w:cs="Times New Roman"/>
              </w:rPr>
            </w:pPr>
            <w:r w:rsidRPr="00BD13A3">
              <w:rPr>
                <w:rFonts w:ascii="Times New Roman" w:hAnsi="Times New Roman" w:cs="Times New Roman"/>
              </w:rPr>
              <w:t>0.065</w:t>
            </w:r>
          </w:p>
        </w:tc>
        <w:tc>
          <w:tcPr>
            <w:tcW w:w="1649" w:type="dxa"/>
          </w:tcPr>
          <w:p w14:paraId="5758AC8A" w14:textId="77777777" w:rsidR="008D72B7" w:rsidRPr="00BD13A3" w:rsidRDefault="008D72B7" w:rsidP="00314B4F">
            <w:pPr>
              <w:spacing w:line="360" w:lineRule="auto"/>
              <w:rPr>
                <w:rFonts w:ascii="Times New Roman" w:hAnsi="Times New Roman" w:cs="Times New Roman"/>
              </w:rPr>
            </w:pPr>
            <w:r w:rsidRPr="00BD13A3">
              <w:rPr>
                <w:rFonts w:ascii="Times New Roman" w:hAnsi="Times New Roman" w:cs="Times New Roman"/>
              </w:rPr>
              <w:t>1.02</w:t>
            </w:r>
          </w:p>
        </w:tc>
        <w:tc>
          <w:tcPr>
            <w:tcW w:w="1350" w:type="dxa"/>
          </w:tcPr>
          <w:p w14:paraId="7FE01DD2" w14:textId="77777777" w:rsidR="008D72B7" w:rsidRPr="00BD13A3" w:rsidRDefault="008D72B7" w:rsidP="00314B4F">
            <w:pPr>
              <w:spacing w:line="360" w:lineRule="auto"/>
              <w:rPr>
                <w:rFonts w:ascii="Times New Roman" w:hAnsi="Times New Roman" w:cs="Times New Roman"/>
              </w:rPr>
            </w:pPr>
            <w:r w:rsidRPr="00BD13A3">
              <w:rPr>
                <w:rFonts w:ascii="Times New Roman" w:hAnsi="Times New Roman" w:cs="Times New Roman"/>
              </w:rPr>
              <w:t>94.9</w:t>
            </w:r>
          </w:p>
        </w:tc>
        <w:tc>
          <w:tcPr>
            <w:tcW w:w="1350" w:type="dxa"/>
          </w:tcPr>
          <w:p w14:paraId="53E4EC83" w14:textId="77777777" w:rsidR="008D72B7" w:rsidRPr="00BD13A3" w:rsidRDefault="008D72B7" w:rsidP="00314B4F">
            <w:pPr>
              <w:spacing w:line="360" w:lineRule="auto"/>
              <w:rPr>
                <w:rFonts w:ascii="Times New Roman" w:hAnsi="Times New Roman" w:cs="Times New Roman"/>
              </w:rPr>
            </w:pPr>
            <w:r w:rsidRPr="00BD13A3">
              <w:rPr>
                <w:rFonts w:ascii="Times New Roman" w:hAnsi="Times New Roman" w:cs="Times New Roman"/>
              </w:rPr>
              <w:t>3.796</w:t>
            </w:r>
          </w:p>
        </w:tc>
        <w:tc>
          <w:tcPr>
            <w:tcW w:w="1440" w:type="dxa"/>
          </w:tcPr>
          <w:p w14:paraId="105234BC" w14:textId="77777777" w:rsidR="008D72B7" w:rsidRPr="00BD13A3" w:rsidRDefault="008D72B7" w:rsidP="00314B4F">
            <w:pPr>
              <w:spacing w:line="360" w:lineRule="auto"/>
              <w:rPr>
                <w:rFonts w:ascii="Times New Roman" w:hAnsi="Times New Roman" w:cs="Times New Roman"/>
              </w:rPr>
            </w:pPr>
            <w:r w:rsidRPr="00BD13A3">
              <w:rPr>
                <w:rFonts w:ascii="Times New Roman" w:hAnsi="Times New Roman" w:cs="Times New Roman"/>
              </w:rPr>
              <w:t>11.855</w:t>
            </w:r>
          </w:p>
        </w:tc>
      </w:tr>
      <w:tr w:rsidR="008D72B7" w:rsidRPr="00BD13A3" w14:paraId="3AB21FE2" w14:textId="77777777" w:rsidTr="001C2771">
        <w:tc>
          <w:tcPr>
            <w:tcW w:w="1008" w:type="dxa"/>
          </w:tcPr>
          <w:p w14:paraId="5879642D" w14:textId="77777777" w:rsidR="008D72B7" w:rsidRPr="00BD13A3" w:rsidRDefault="008D72B7" w:rsidP="00314B4F">
            <w:pPr>
              <w:spacing w:line="360" w:lineRule="auto"/>
              <w:rPr>
                <w:rFonts w:ascii="Times New Roman" w:hAnsi="Times New Roman" w:cs="Times New Roman"/>
              </w:rPr>
            </w:pPr>
            <w:r w:rsidRPr="00BD13A3">
              <w:rPr>
                <w:rFonts w:ascii="Times New Roman" w:hAnsi="Times New Roman" w:cs="Times New Roman"/>
              </w:rPr>
              <w:t>60</w:t>
            </w:r>
          </w:p>
        </w:tc>
        <w:tc>
          <w:tcPr>
            <w:tcW w:w="1591" w:type="dxa"/>
          </w:tcPr>
          <w:p w14:paraId="4404F973" w14:textId="77777777" w:rsidR="008D72B7" w:rsidRPr="00BD13A3" w:rsidRDefault="008D72B7" w:rsidP="00314B4F">
            <w:pPr>
              <w:spacing w:line="360" w:lineRule="auto"/>
              <w:rPr>
                <w:rFonts w:ascii="Times New Roman" w:hAnsi="Times New Roman" w:cs="Times New Roman"/>
              </w:rPr>
            </w:pPr>
            <w:r w:rsidRPr="00BD13A3">
              <w:rPr>
                <w:rFonts w:ascii="Times New Roman" w:hAnsi="Times New Roman" w:cs="Times New Roman"/>
              </w:rPr>
              <w:t>0.035</w:t>
            </w:r>
          </w:p>
        </w:tc>
        <w:tc>
          <w:tcPr>
            <w:tcW w:w="1649" w:type="dxa"/>
          </w:tcPr>
          <w:p w14:paraId="0DE28839" w14:textId="77777777" w:rsidR="008D72B7" w:rsidRPr="00BD13A3" w:rsidRDefault="008D72B7" w:rsidP="00314B4F">
            <w:pPr>
              <w:spacing w:line="360" w:lineRule="auto"/>
              <w:rPr>
                <w:rFonts w:ascii="Times New Roman" w:hAnsi="Times New Roman" w:cs="Times New Roman"/>
              </w:rPr>
            </w:pPr>
            <w:r w:rsidRPr="00BD13A3">
              <w:rPr>
                <w:rFonts w:ascii="Times New Roman" w:hAnsi="Times New Roman" w:cs="Times New Roman"/>
              </w:rPr>
              <w:t>0.54</w:t>
            </w:r>
          </w:p>
        </w:tc>
        <w:tc>
          <w:tcPr>
            <w:tcW w:w="1350" w:type="dxa"/>
          </w:tcPr>
          <w:p w14:paraId="4690A535" w14:textId="77777777" w:rsidR="008D72B7" w:rsidRPr="00BD13A3" w:rsidRDefault="008D72B7" w:rsidP="00314B4F">
            <w:pPr>
              <w:spacing w:line="360" w:lineRule="auto"/>
              <w:rPr>
                <w:rFonts w:ascii="Times New Roman" w:hAnsi="Times New Roman" w:cs="Times New Roman"/>
              </w:rPr>
            </w:pPr>
            <w:r w:rsidRPr="00BD13A3">
              <w:rPr>
                <w:rFonts w:ascii="Times New Roman" w:hAnsi="Times New Roman" w:cs="Times New Roman"/>
              </w:rPr>
              <w:t>97.3</w:t>
            </w:r>
          </w:p>
        </w:tc>
        <w:tc>
          <w:tcPr>
            <w:tcW w:w="1350" w:type="dxa"/>
          </w:tcPr>
          <w:p w14:paraId="361ECC6E" w14:textId="77777777" w:rsidR="008D72B7" w:rsidRPr="00BD13A3" w:rsidRDefault="008D72B7" w:rsidP="00314B4F">
            <w:pPr>
              <w:spacing w:line="360" w:lineRule="auto"/>
              <w:rPr>
                <w:rFonts w:ascii="Times New Roman" w:hAnsi="Times New Roman" w:cs="Times New Roman"/>
              </w:rPr>
            </w:pPr>
            <w:r w:rsidRPr="00BD13A3">
              <w:rPr>
                <w:rFonts w:ascii="Times New Roman" w:hAnsi="Times New Roman" w:cs="Times New Roman"/>
              </w:rPr>
              <w:t>3.892</w:t>
            </w:r>
          </w:p>
        </w:tc>
        <w:tc>
          <w:tcPr>
            <w:tcW w:w="1440" w:type="dxa"/>
          </w:tcPr>
          <w:p w14:paraId="56955A32" w14:textId="77777777" w:rsidR="008D72B7" w:rsidRPr="00BD13A3" w:rsidRDefault="008D72B7" w:rsidP="00314B4F">
            <w:pPr>
              <w:spacing w:line="360" w:lineRule="auto"/>
              <w:rPr>
                <w:rFonts w:ascii="Times New Roman" w:hAnsi="Times New Roman" w:cs="Times New Roman"/>
              </w:rPr>
            </w:pPr>
            <w:r w:rsidRPr="00BD13A3">
              <w:rPr>
                <w:rFonts w:ascii="Times New Roman" w:hAnsi="Times New Roman" w:cs="Times New Roman"/>
              </w:rPr>
              <w:t>15.416</w:t>
            </w:r>
          </w:p>
        </w:tc>
      </w:tr>
      <w:tr w:rsidR="008D72B7" w:rsidRPr="00BD13A3" w14:paraId="63028C08" w14:textId="77777777" w:rsidTr="001C2771">
        <w:tc>
          <w:tcPr>
            <w:tcW w:w="1008" w:type="dxa"/>
          </w:tcPr>
          <w:p w14:paraId="5E7DF445" w14:textId="77777777" w:rsidR="008D72B7" w:rsidRPr="00BD13A3" w:rsidRDefault="008D72B7" w:rsidP="00314B4F">
            <w:pPr>
              <w:spacing w:line="360" w:lineRule="auto"/>
              <w:rPr>
                <w:rFonts w:ascii="Times New Roman" w:hAnsi="Times New Roman" w:cs="Times New Roman"/>
              </w:rPr>
            </w:pPr>
            <w:r w:rsidRPr="00BD13A3">
              <w:rPr>
                <w:rFonts w:ascii="Times New Roman" w:hAnsi="Times New Roman" w:cs="Times New Roman"/>
              </w:rPr>
              <w:t>90</w:t>
            </w:r>
          </w:p>
        </w:tc>
        <w:tc>
          <w:tcPr>
            <w:tcW w:w="1591" w:type="dxa"/>
          </w:tcPr>
          <w:p w14:paraId="2110ECBC" w14:textId="77777777" w:rsidR="008D72B7" w:rsidRPr="00BD13A3" w:rsidRDefault="008D72B7" w:rsidP="00314B4F">
            <w:pPr>
              <w:spacing w:line="360" w:lineRule="auto"/>
              <w:rPr>
                <w:rFonts w:ascii="Times New Roman" w:hAnsi="Times New Roman" w:cs="Times New Roman"/>
              </w:rPr>
            </w:pPr>
            <w:r w:rsidRPr="00BD13A3">
              <w:rPr>
                <w:rFonts w:ascii="Times New Roman" w:hAnsi="Times New Roman" w:cs="Times New Roman"/>
              </w:rPr>
              <w:t>0.025</w:t>
            </w:r>
          </w:p>
        </w:tc>
        <w:tc>
          <w:tcPr>
            <w:tcW w:w="1649" w:type="dxa"/>
          </w:tcPr>
          <w:p w14:paraId="2156B0D4" w14:textId="77777777" w:rsidR="008D72B7" w:rsidRPr="00BD13A3" w:rsidRDefault="008D72B7" w:rsidP="00314B4F">
            <w:pPr>
              <w:spacing w:line="360" w:lineRule="auto"/>
              <w:rPr>
                <w:rFonts w:ascii="Times New Roman" w:hAnsi="Times New Roman" w:cs="Times New Roman"/>
              </w:rPr>
            </w:pPr>
            <w:r w:rsidRPr="00BD13A3">
              <w:rPr>
                <w:rFonts w:ascii="Times New Roman" w:hAnsi="Times New Roman" w:cs="Times New Roman"/>
              </w:rPr>
              <w:t>0.38</w:t>
            </w:r>
          </w:p>
        </w:tc>
        <w:tc>
          <w:tcPr>
            <w:tcW w:w="1350" w:type="dxa"/>
          </w:tcPr>
          <w:p w14:paraId="15CA8844" w14:textId="77777777" w:rsidR="008D72B7" w:rsidRPr="00BD13A3" w:rsidRDefault="008D72B7" w:rsidP="00314B4F">
            <w:pPr>
              <w:spacing w:line="360" w:lineRule="auto"/>
              <w:rPr>
                <w:rFonts w:ascii="Times New Roman" w:hAnsi="Times New Roman" w:cs="Times New Roman"/>
              </w:rPr>
            </w:pPr>
            <w:r w:rsidRPr="00BD13A3">
              <w:rPr>
                <w:rFonts w:ascii="Times New Roman" w:hAnsi="Times New Roman" w:cs="Times New Roman"/>
              </w:rPr>
              <w:t>98.1</w:t>
            </w:r>
          </w:p>
        </w:tc>
        <w:tc>
          <w:tcPr>
            <w:tcW w:w="1350" w:type="dxa"/>
          </w:tcPr>
          <w:p w14:paraId="15DA449D" w14:textId="77777777" w:rsidR="008D72B7" w:rsidRPr="00BD13A3" w:rsidRDefault="008D72B7" w:rsidP="00314B4F">
            <w:pPr>
              <w:spacing w:line="360" w:lineRule="auto"/>
              <w:rPr>
                <w:rFonts w:ascii="Times New Roman" w:hAnsi="Times New Roman" w:cs="Times New Roman"/>
              </w:rPr>
            </w:pPr>
            <w:r w:rsidRPr="00BD13A3">
              <w:rPr>
                <w:rFonts w:ascii="Times New Roman" w:hAnsi="Times New Roman" w:cs="Times New Roman"/>
              </w:rPr>
              <w:t>3.924</w:t>
            </w:r>
          </w:p>
        </w:tc>
        <w:tc>
          <w:tcPr>
            <w:tcW w:w="1440" w:type="dxa"/>
          </w:tcPr>
          <w:p w14:paraId="7186FF71" w14:textId="77777777" w:rsidR="008D72B7" w:rsidRPr="00BD13A3" w:rsidRDefault="008D72B7" w:rsidP="00314B4F">
            <w:pPr>
              <w:spacing w:line="360" w:lineRule="auto"/>
              <w:rPr>
                <w:rFonts w:ascii="Times New Roman" w:hAnsi="Times New Roman" w:cs="Times New Roman"/>
              </w:rPr>
            </w:pPr>
            <w:r w:rsidRPr="00BD13A3">
              <w:rPr>
                <w:rFonts w:ascii="Times New Roman" w:hAnsi="Times New Roman" w:cs="Times New Roman"/>
              </w:rPr>
              <w:t>22.936</w:t>
            </w:r>
          </w:p>
        </w:tc>
      </w:tr>
      <w:tr w:rsidR="008D72B7" w:rsidRPr="00BD13A3" w14:paraId="04F4D9DD" w14:textId="77777777" w:rsidTr="001C2771">
        <w:tc>
          <w:tcPr>
            <w:tcW w:w="1008" w:type="dxa"/>
          </w:tcPr>
          <w:p w14:paraId="73C30404" w14:textId="77777777" w:rsidR="008D72B7" w:rsidRPr="00BD13A3" w:rsidRDefault="008D72B7" w:rsidP="00314B4F">
            <w:pPr>
              <w:spacing w:line="360" w:lineRule="auto"/>
              <w:rPr>
                <w:rFonts w:ascii="Times New Roman" w:hAnsi="Times New Roman" w:cs="Times New Roman"/>
              </w:rPr>
            </w:pPr>
            <w:r w:rsidRPr="00BD13A3">
              <w:rPr>
                <w:rFonts w:ascii="Times New Roman" w:hAnsi="Times New Roman" w:cs="Times New Roman"/>
              </w:rPr>
              <w:t>120</w:t>
            </w:r>
          </w:p>
        </w:tc>
        <w:tc>
          <w:tcPr>
            <w:tcW w:w="1591" w:type="dxa"/>
          </w:tcPr>
          <w:p w14:paraId="1B7E09FD" w14:textId="77777777" w:rsidR="008D72B7" w:rsidRPr="00BD13A3" w:rsidRDefault="008D72B7" w:rsidP="00314B4F">
            <w:pPr>
              <w:spacing w:line="360" w:lineRule="auto"/>
              <w:rPr>
                <w:rFonts w:ascii="Times New Roman" w:hAnsi="Times New Roman" w:cs="Times New Roman"/>
              </w:rPr>
            </w:pPr>
            <w:r w:rsidRPr="00BD13A3">
              <w:rPr>
                <w:rFonts w:ascii="Times New Roman" w:hAnsi="Times New Roman" w:cs="Times New Roman"/>
              </w:rPr>
              <w:t>0.022</w:t>
            </w:r>
          </w:p>
        </w:tc>
        <w:tc>
          <w:tcPr>
            <w:tcW w:w="1649" w:type="dxa"/>
          </w:tcPr>
          <w:p w14:paraId="4D51DE30" w14:textId="77777777" w:rsidR="008D72B7" w:rsidRPr="00BD13A3" w:rsidRDefault="008D72B7" w:rsidP="00314B4F">
            <w:pPr>
              <w:spacing w:line="360" w:lineRule="auto"/>
              <w:rPr>
                <w:rFonts w:ascii="Times New Roman" w:hAnsi="Times New Roman" w:cs="Times New Roman"/>
              </w:rPr>
            </w:pPr>
            <w:r w:rsidRPr="00BD13A3">
              <w:rPr>
                <w:rFonts w:ascii="Times New Roman" w:hAnsi="Times New Roman" w:cs="Times New Roman"/>
              </w:rPr>
              <w:t>0.33</w:t>
            </w:r>
          </w:p>
        </w:tc>
        <w:tc>
          <w:tcPr>
            <w:tcW w:w="1350" w:type="dxa"/>
          </w:tcPr>
          <w:p w14:paraId="58C5C8E1" w14:textId="77777777" w:rsidR="008D72B7" w:rsidRPr="00BD13A3" w:rsidRDefault="008D72B7" w:rsidP="00314B4F">
            <w:pPr>
              <w:spacing w:line="360" w:lineRule="auto"/>
              <w:rPr>
                <w:rFonts w:ascii="Times New Roman" w:hAnsi="Times New Roman" w:cs="Times New Roman"/>
              </w:rPr>
            </w:pPr>
            <w:r w:rsidRPr="00BD13A3">
              <w:rPr>
                <w:rFonts w:ascii="Times New Roman" w:hAnsi="Times New Roman" w:cs="Times New Roman"/>
              </w:rPr>
              <w:t>98.3</w:t>
            </w:r>
          </w:p>
        </w:tc>
        <w:tc>
          <w:tcPr>
            <w:tcW w:w="1350" w:type="dxa"/>
          </w:tcPr>
          <w:p w14:paraId="36B839BA" w14:textId="77777777" w:rsidR="008D72B7" w:rsidRPr="00BD13A3" w:rsidRDefault="008D72B7" w:rsidP="00314B4F">
            <w:pPr>
              <w:spacing w:line="360" w:lineRule="auto"/>
              <w:rPr>
                <w:rFonts w:ascii="Times New Roman" w:hAnsi="Times New Roman" w:cs="Times New Roman"/>
              </w:rPr>
            </w:pPr>
            <w:r w:rsidRPr="00BD13A3">
              <w:rPr>
                <w:rFonts w:ascii="Times New Roman" w:hAnsi="Times New Roman" w:cs="Times New Roman"/>
              </w:rPr>
              <w:t>3.934</w:t>
            </w:r>
          </w:p>
        </w:tc>
        <w:tc>
          <w:tcPr>
            <w:tcW w:w="1440" w:type="dxa"/>
          </w:tcPr>
          <w:p w14:paraId="548B742E" w14:textId="77777777" w:rsidR="008D72B7" w:rsidRPr="00BD13A3" w:rsidRDefault="008D72B7" w:rsidP="00314B4F">
            <w:pPr>
              <w:spacing w:line="360" w:lineRule="auto"/>
              <w:rPr>
                <w:rFonts w:ascii="Times New Roman" w:hAnsi="Times New Roman" w:cs="Times New Roman"/>
              </w:rPr>
            </w:pPr>
            <w:r w:rsidRPr="00BD13A3">
              <w:rPr>
                <w:rFonts w:ascii="Times New Roman" w:hAnsi="Times New Roman" w:cs="Times New Roman"/>
              </w:rPr>
              <w:t>30.503</w:t>
            </w:r>
          </w:p>
        </w:tc>
      </w:tr>
    </w:tbl>
    <w:p w14:paraId="40569BE6" w14:textId="77777777" w:rsidR="00C0715D" w:rsidRPr="00BD13A3" w:rsidRDefault="00C0715D" w:rsidP="00C0715D">
      <w:pPr>
        <w:spacing w:line="360" w:lineRule="auto"/>
        <w:jc w:val="both"/>
        <w:rPr>
          <w:rFonts w:ascii="Times New Roman" w:hAnsi="Times New Roman" w:cs="Times New Roman"/>
        </w:rPr>
      </w:pPr>
    </w:p>
    <w:p w14:paraId="55A78B43" w14:textId="77777777" w:rsidR="00B91EE6" w:rsidRPr="00BD13A3" w:rsidRDefault="00B91EE6" w:rsidP="00C0715D">
      <w:pPr>
        <w:spacing w:line="360" w:lineRule="auto"/>
        <w:jc w:val="both"/>
        <w:rPr>
          <w:rFonts w:ascii="Times New Roman" w:hAnsi="Times New Roman" w:cs="Times New Roman"/>
        </w:rPr>
      </w:pPr>
    </w:p>
    <w:p w14:paraId="179678D6" w14:textId="77777777" w:rsidR="00B91EE6" w:rsidRPr="00BD13A3" w:rsidRDefault="00B91EE6" w:rsidP="00C0715D">
      <w:pPr>
        <w:spacing w:line="360" w:lineRule="auto"/>
        <w:jc w:val="both"/>
        <w:rPr>
          <w:rFonts w:ascii="Times New Roman" w:hAnsi="Times New Roman" w:cs="Times New Roman"/>
        </w:rPr>
      </w:pPr>
    </w:p>
    <w:p w14:paraId="02A66803" w14:textId="77777777" w:rsidR="00B91EE6" w:rsidRPr="00BD13A3" w:rsidRDefault="00B91EE6" w:rsidP="00C0715D">
      <w:pPr>
        <w:spacing w:line="360" w:lineRule="auto"/>
        <w:jc w:val="both"/>
        <w:rPr>
          <w:rFonts w:ascii="Times New Roman" w:hAnsi="Times New Roman" w:cs="Times New Roman"/>
        </w:rPr>
      </w:pPr>
    </w:p>
    <w:p w14:paraId="44F0EC65" w14:textId="77777777" w:rsidR="00B91EE6" w:rsidRPr="00BD13A3" w:rsidRDefault="00B91EE6" w:rsidP="00C0715D">
      <w:pPr>
        <w:spacing w:line="360" w:lineRule="auto"/>
        <w:jc w:val="both"/>
        <w:rPr>
          <w:rFonts w:ascii="Times New Roman" w:hAnsi="Times New Roman" w:cs="Times New Roman"/>
        </w:rPr>
      </w:pPr>
    </w:p>
    <w:p w14:paraId="69A9A619" w14:textId="77777777" w:rsidR="00B91EE6" w:rsidRPr="00BD13A3" w:rsidRDefault="00B91EE6" w:rsidP="00B91EE6">
      <w:pPr>
        <w:spacing w:line="360" w:lineRule="auto"/>
        <w:rPr>
          <w:rFonts w:ascii="Times New Roman" w:hAnsi="Times New Roman" w:cs="Times New Roman"/>
        </w:rPr>
      </w:pPr>
      <w:r w:rsidRPr="00BD13A3">
        <w:rPr>
          <w:rFonts w:ascii="Times New Roman" w:hAnsi="Times New Roman" w:cs="Times New Roman"/>
          <w:noProof/>
        </w:rPr>
        <w:lastRenderedPageBreak/>
        <w:drawing>
          <wp:inline distT="0" distB="0" distL="0" distR="0" wp14:anchorId="5C1C160C" wp14:editId="1CB16CCF">
            <wp:extent cx="5168900" cy="3149600"/>
            <wp:effectExtent l="0" t="0" r="0" b="0"/>
            <wp:docPr id="1" name="Chart 71904777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C5601E6" w14:textId="77777777" w:rsidR="00B91EE6" w:rsidRPr="00BD13A3" w:rsidRDefault="008B3F84" w:rsidP="00B91EE6">
      <w:pPr>
        <w:pStyle w:val="Caption"/>
        <w:spacing w:line="360" w:lineRule="auto"/>
        <w:rPr>
          <w:rFonts w:ascii="Times New Roman" w:hAnsi="Times New Roman" w:cs="Times New Roman"/>
          <w:b/>
          <w:color w:val="auto"/>
          <w:sz w:val="24"/>
          <w:szCs w:val="24"/>
        </w:rPr>
      </w:pPr>
      <w:bookmarkStart w:id="197" w:name="_Toc237826210"/>
      <w:r w:rsidRPr="00B277DE">
        <w:rPr>
          <w:rFonts w:ascii="Times New Roman" w:hAnsi="Times New Roman" w:cs="Times New Roman"/>
          <w:b/>
          <w:color w:val="auto"/>
          <w:sz w:val="24"/>
          <w:szCs w:val="24"/>
        </w:rPr>
        <w:t xml:space="preserve">Figure </w:t>
      </w:r>
      <w:r w:rsidR="0031757F" w:rsidRPr="00B277DE">
        <w:rPr>
          <w:rFonts w:ascii="Times New Roman" w:hAnsi="Times New Roman" w:cs="Times New Roman"/>
          <w:b/>
          <w:color w:val="auto"/>
          <w:sz w:val="24"/>
          <w:szCs w:val="24"/>
        </w:rPr>
        <w:fldChar w:fldCharType="begin"/>
      </w:r>
      <w:r w:rsidRPr="00B277DE">
        <w:rPr>
          <w:rFonts w:ascii="Times New Roman" w:hAnsi="Times New Roman" w:cs="Times New Roman"/>
          <w:b/>
          <w:color w:val="auto"/>
          <w:sz w:val="24"/>
          <w:szCs w:val="24"/>
        </w:rPr>
        <w:instrText xml:space="preserve"> SEQ Figure \* ARABIC </w:instrText>
      </w:r>
      <w:r w:rsidR="0031757F" w:rsidRPr="00B277DE">
        <w:rPr>
          <w:rFonts w:ascii="Times New Roman" w:hAnsi="Times New Roman" w:cs="Times New Roman"/>
          <w:b/>
          <w:color w:val="auto"/>
          <w:sz w:val="24"/>
          <w:szCs w:val="24"/>
        </w:rPr>
        <w:fldChar w:fldCharType="separate"/>
      </w:r>
      <w:r w:rsidR="00875B72">
        <w:rPr>
          <w:rFonts w:ascii="Times New Roman" w:hAnsi="Times New Roman" w:cs="Times New Roman"/>
          <w:b/>
          <w:noProof/>
          <w:color w:val="auto"/>
          <w:sz w:val="24"/>
          <w:szCs w:val="24"/>
        </w:rPr>
        <w:t>4</w:t>
      </w:r>
      <w:r w:rsidR="0031757F" w:rsidRPr="00B277DE">
        <w:rPr>
          <w:rFonts w:ascii="Times New Roman" w:hAnsi="Times New Roman" w:cs="Times New Roman"/>
          <w:b/>
          <w:color w:val="auto"/>
          <w:sz w:val="24"/>
          <w:szCs w:val="24"/>
        </w:rPr>
        <w:fldChar w:fldCharType="end"/>
      </w:r>
      <w:r w:rsidR="00B91EE6" w:rsidRPr="00BD13A3">
        <w:rPr>
          <w:rFonts w:ascii="Times New Roman" w:hAnsi="Times New Roman" w:cs="Times New Roman"/>
          <w:b/>
          <w:color w:val="auto"/>
          <w:sz w:val="24"/>
          <w:szCs w:val="24"/>
        </w:rPr>
        <w:t xml:space="preserve">: Kinetic profile showing SLS adsorption capacity </w:t>
      </w:r>
      <m:oMath>
        <m:sSub>
          <m:sSubPr>
            <m:ctrlPr>
              <w:rPr>
                <w:rFonts w:ascii="Cambria Math" w:hAnsi="Times New Roman" w:cs="Times New Roman"/>
                <w:b/>
                <w:color w:val="auto"/>
                <w:sz w:val="24"/>
                <w:szCs w:val="24"/>
              </w:rPr>
            </m:ctrlPr>
          </m:sSubPr>
          <m:e>
            <m:r>
              <m:rPr>
                <m:sty m:val="bi"/>
              </m:rPr>
              <w:rPr>
                <w:rFonts w:ascii="Cambria Math" w:hAnsi="Times New Roman" w:cs="Times New Roman"/>
                <w:color w:val="auto"/>
                <w:sz w:val="24"/>
                <w:szCs w:val="24"/>
              </w:rPr>
              <m:t>(</m:t>
            </m:r>
            <m:r>
              <m:rPr>
                <m:sty m:val="bi"/>
              </m:rPr>
              <w:rPr>
                <w:rFonts w:ascii="Cambria Math" w:hAnsi="Cambria Math" w:cs="Times New Roman"/>
                <w:color w:val="auto"/>
                <w:sz w:val="24"/>
                <w:szCs w:val="24"/>
              </w:rPr>
              <m:t>q</m:t>
            </m:r>
          </m:e>
          <m:sub>
            <m:r>
              <m:rPr>
                <m:sty m:val="bi"/>
              </m:rPr>
              <w:rPr>
                <w:rFonts w:ascii="Cambria Math" w:hAnsi="Cambria Math" w:cs="Times New Roman"/>
                <w:color w:val="auto"/>
                <w:sz w:val="24"/>
                <w:szCs w:val="24"/>
              </w:rPr>
              <m:t>t</m:t>
            </m:r>
          </m:sub>
        </m:sSub>
        <m:r>
          <m:rPr>
            <m:sty m:val="bi"/>
          </m:rPr>
          <w:rPr>
            <w:rFonts w:ascii="Cambria Math" w:hAnsi="Times New Roman" w:cs="Times New Roman"/>
            <w:color w:val="auto"/>
            <w:sz w:val="24"/>
            <w:szCs w:val="24"/>
          </w:rPr>
          <m:t xml:space="preserve">) </m:t>
        </m:r>
      </m:oMath>
      <w:r w:rsidR="00B91EE6" w:rsidRPr="00BD13A3">
        <w:rPr>
          <w:rFonts w:ascii="Times New Roman" w:hAnsi="Times New Roman" w:cs="Times New Roman"/>
          <w:b/>
          <w:color w:val="auto"/>
          <w:sz w:val="24"/>
          <w:szCs w:val="24"/>
        </w:rPr>
        <w:t>as a dynamic function of contact time.</w:t>
      </w:r>
      <w:bookmarkEnd w:id="197"/>
    </w:p>
    <w:p w14:paraId="7A938ED8" w14:textId="77777777" w:rsidR="00C0715D" w:rsidRPr="00BD13A3" w:rsidRDefault="00C0715D" w:rsidP="00C0715D">
      <w:pPr>
        <w:spacing w:line="360" w:lineRule="auto"/>
        <w:jc w:val="both"/>
        <w:rPr>
          <w:rFonts w:ascii="Times New Roman" w:hAnsi="Times New Roman" w:cs="Times New Roman"/>
        </w:rPr>
      </w:pPr>
      <w:r w:rsidRPr="00BD13A3">
        <w:rPr>
          <w:rFonts w:ascii="Times New Roman" w:hAnsi="Times New Roman" w:cs="Times New Roman"/>
        </w:rPr>
        <w:t xml:space="preserve">The raw kinetic profile tracked in Table 3 reveals an exceptionally fast initial extraction rate. Within the first 15 minutes of contact, the removal percentage leaps to 68.0%, corresponding to a solid-phase surface loading of 2.718mg/g. Beyond 60 minutes, the system transitions into a distinct saturation plateau, with negligible structural changes between 90 minutes (98.1%)and 120 minutes (98.3%). This temporal progression is </w:t>
      </w:r>
      <w:r w:rsidR="00B277DE">
        <w:rPr>
          <w:rFonts w:ascii="Times New Roman" w:hAnsi="Times New Roman" w:cs="Times New Roman"/>
        </w:rPr>
        <w:t>visualized</w:t>
      </w:r>
      <w:r w:rsidR="001C2771">
        <w:rPr>
          <w:rFonts w:ascii="Times New Roman" w:hAnsi="Times New Roman" w:cs="Times New Roman"/>
        </w:rPr>
        <w:t xml:space="preserve"> as a </w:t>
      </w:r>
      <w:r w:rsidRPr="00BD13A3">
        <w:rPr>
          <w:rFonts w:ascii="Times New Roman" w:hAnsi="Times New Roman" w:cs="Times New Roman"/>
        </w:rPr>
        <w:t>function of contact time in Figure 3. The mathematical determinations for these parameters were governed by Equation (4) and Equation (5), respectively:</w:t>
      </w:r>
    </w:p>
    <w:p w14:paraId="09DC00D0" w14:textId="77777777" w:rsidR="008A4801" w:rsidRPr="00BD13A3" w:rsidRDefault="00763829" w:rsidP="008A4801">
      <w:pPr>
        <w:spacing w:line="360" w:lineRule="auto"/>
        <w:rPr>
          <w:rFonts w:ascii="Times New Roman" w:hAnsi="Times New Roman" w:cs="Times New Roman"/>
        </w:rPr>
      </w:pPr>
      <w:r w:rsidRPr="00BD13A3">
        <w:rPr>
          <w:rFonts w:ascii="Times New Roman" w:hAnsi="Times New Roman" w:cs="Times New Roman"/>
        </w:rPr>
        <w:t xml:space="preserve">Removal efficiency, R (%) </w:t>
      </w:r>
      <m:oMath>
        <m:r>
          <w:rPr>
            <w:rFonts w:ascii="Cambria Math" w:hAnsi="Times New Roman" w:cs="Times New Roman"/>
          </w:rPr>
          <m:t>=</m:t>
        </m:r>
        <m:f>
          <m:fPr>
            <m:ctrlPr>
              <w:rPr>
                <w:rFonts w:ascii="Cambria Math" w:hAnsi="Times New Roman" w:cs="Times New Roman"/>
              </w:rPr>
            </m:ctrlPr>
          </m:fPr>
          <m:num>
            <m:d>
              <m:dPr>
                <m:ctrlPr>
                  <w:rPr>
                    <w:rFonts w:ascii="Cambria Math" w:hAnsi="Times New Roman" w:cs="Times New Roman"/>
                  </w:rPr>
                </m:ctrlPr>
              </m:dPr>
              <m:e>
                <m:sSub>
                  <m:sSubPr>
                    <m:ctrlPr>
                      <w:rPr>
                        <w:rFonts w:ascii="Cambria Math" w:hAnsi="Times New Roman" w:cs="Times New Roman"/>
                      </w:rPr>
                    </m:ctrlPr>
                  </m:sSubPr>
                  <m:e>
                    <m:r>
                      <w:rPr>
                        <w:rFonts w:ascii="Cambria Math" w:hAnsi="Cambria Math" w:cs="Times New Roman"/>
                      </w:rPr>
                      <m:t>C</m:t>
                    </m:r>
                  </m:e>
                  <m:sub>
                    <m:r>
                      <w:rPr>
                        <w:rFonts w:ascii="Cambria Math" w:hAnsi="Cambria Math" w:cs="Times New Roman"/>
                      </w:rPr>
                      <m:t>i</m:t>
                    </m:r>
                  </m:sub>
                </m:sSub>
                <m:r>
                  <w:rPr>
                    <w:rFonts w:ascii="Times New Roman" w:hAnsi="Times New Roman" w:cs="Times New Roman"/>
                  </w:rPr>
                  <m:t>-</m:t>
                </m:r>
                <m:sSub>
                  <m:sSubPr>
                    <m:ctrlPr>
                      <w:rPr>
                        <w:rFonts w:ascii="Cambria Math" w:hAnsi="Times New Roman" w:cs="Times New Roman"/>
                      </w:rPr>
                    </m:ctrlPr>
                  </m:sSubPr>
                  <m:e>
                    <m:r>
                      <w:rPr>
                        <w:rFonts w:ascii="Cambria Math" w:hAnsi="Cambria Math" w:cs="Times New Roman"/>
                      </w:rPr>
                      <m:t>C</m:t>
                    </m:r>
                  </m:e>
                  <m:sub>
                    <m:r>
                      <w:rPr>
                        <w:rFonts w:ascii="Cambria Math" w:hAnsi="Cambria Math" w:cs="Times New Roman"/>
                      </w:rPr>
                      <m:t>t</m:t>
                    </m:r>
                  </m:sub>
                </m:sSub>
              </m:e>
            </m:d>
          </m:num>
          <m:den>
            <m:sSub>
              <m:sSubPr>
                <m:ctrlPr>
                  <w:rPr>
                    <w:rFonts w:ascii="Cambria Math" w:hAnsi="Times New Roman" w:cs="Times New Roman"/>
                  </w:rPr>
                </m:ctrlPr>
              </m:sSubPr>
              <m:e>
                <m:r>
                  <w:rPr>
                    <w:rFonts w:ascii="Cambria Math" w:hAnsi="Cambria Math" w:cs="Times New Roman"/>
                  </w:rPr>
                  <m:t>C</m:t>
                </m:r>
              </m:e>
              <m:sub>
                <m:r>
                  <w:rPr>
                    <w:rFonts w:ascii="Cambria Math" w:hAnsi="Cambria Math" w:cs="Times New Roman"/>
                  </w:rPr>
                  <m:t>i</m:t>
                </m:r>
              </m:sub>
            </m:sSub>
          </m:den>
        </m:f>
        <m:r>
          <w:rPr>
            <w:rFonts w:ascii="Times New Roman" w:hAnsi="Times New Roman" w:cs="Times New Roman"/>
          </w:rPr>
          <m:t>×</m:t>
        </m:r>
        <m:r>
          <w:rPr>
            <w:rFonts w:ascii="Cambria Math" w:hAnsi="Times New Roman" w:cs="Times New Roman"/>
          </w:rPr>
          <m:t xml:space="preserve">100 </m:t>
        </m:r>
      </m:oMath>
      <w:r w:rsidRPr="00BD13A3">
        <w:rPr>
          <w:rFonts w:ascii="Times New Roman" w:eastAsiaTheme="minorEastAsia" w:hAnsi="Times New Roman" w:cs="Times New Roman"/>
          <w:b/>
        </w:rPr>
        <w:t>…</w:t>
      </w:r>
      <w:r w:rsidR="00034573" w:rsidRPr="00BD13A3">
        <w:rPr>
          <w:rFonts w:ascii="Times New Roman" w:eastAsiaTheme="minorEastAsia" w:hAnsi="Times New Roman" w:cs="Times New Roman"/>
          <w:b/>
        </w:rPr>
        <w:t>..(Eq.4</w:t>
      </w:r>
      <w:r w:rsidRPr="00BD13A3">
        <w:rPr>
          <w:rFonts w:ascii="Times New Roman" w:eastAsiaTheme="minorEastAsia" w:hAnsi="Times New Roman" w:cs="Times New Roman"/>
          <w:b/>
        </w:rPr>
        <w:t>)</w:t>
      </w:r>
    </w:p>
    <w:p w14:paraId="5817E747" w14:textId="36D4A33D" w:rsidR="00033D33" w:rsidRPr="00BD13A3" w:rsidRDefault="00033D33" w:rsidP="008A4801">
      <w:pPr>
        <w:spacing w:line="360" w:lineRule="auto"/>
        <w:rPr>
          <w:rFonts w:ascii="Times New Roman" w:hAnsi="Times New Roman" w:cs="Times New Roman"/>
        </w:rPr>
      </w:pPr>
      <w:r w:rsidRPr="00BD13A3">
        <w:rPr>
          <w:rFonts w:ascii="Times New Roman" w:hAnsi="Times New Roman" w:cs="Times New Roman"/>
        </w:rPr>
        <w:t>Adsorption capacity (qt</w:t>
      </w:r>
      <w:r w:rsidR="008B4371" w:rsidRPr="00BD13A3">
        <w:rPr>
          <w:rFonts w:ascii="Times New Roman" w:hAnsi="Times New Roman" w:cs="Times New Roman"/>
        </w:rPr>
        <w:t>)</w:t>
      </w:r>
      <m:oMath>
        <m:r>
          <w:rPr>
            <w:rFonts w:ascii="Cambria Math" w:hAnsi="Times New Roman" w:cs="Times New Roman"/>
          </w:rPr>
          <m:t>=</m:t>
        </m:r>
        <m:f>
          <m:fPr>
            <m:ctrlPr>
              <w:rPr>
                <w:rFonts w:ascii="Cambria Math" w:hAnsi="Times New Roman" w:cs="Times New Roman"/>
              </w:rPr>
            </m:ctrlPr>
          </m:fPr>
          <m:num>
            <m:d>
              <m:dPr>
                <m:ctrlPr>
                  <w:rPr>
                    <w:rFonts w:ascii="Cambria Math" w:hAnsi="Times New Roman" w:cs="Times New Roman"/>
                  </w:rPr>
                </m:ctrlPr>
              </m:dPr>
              <m:e>
                <m:sSub>
                  <m:sSubPr>
                    <m:ctrlPr>
                      <w:rPr>
                        <w:rFonts w:ascii="Cambria Math" w:hAnsi="Times New Roman" w:cs="Times New Roman"/>
                      </w:rPr>
                    </m:ctrlPr>
                  </m:sSubPr>
                  <m:e>
                    <m:r>
                      <w:rPr>
                        <w:rFonts w:ascii="Cambria Math" w:hAnsi="Cambria Math" w:cs="Times New Roman"/>
                      </w:rPr>
                      <m:t>C</m:t>
                    </m:r>
                  </m:e>
                  <m:sub>
                    <m:r>
                      <w:rPr>
                        <w:rFonts w:ascii="Cambria Math" w:hAnsi="Cambria Math" w:cs="Times New Roman"/>
                      </w:rPr>
                      <m:t>i</m:t>
                    </m:r>
                  </m:sub>
                </m:sSub>
                <m:r>
                  <w:rPr>
                    <w:rFonts w:ascii="Times New Roman" w:hAnsi="Times New Roman" w:cs="Times New Roman"/>
                  </w:rPr>
                  <m:t>-</m:t>
                </m:r>
                <m:sSub>
                  <m:sSubPr>
                    <m:ctrlPr>
                      <w:rPr>
                        <w:rFonts w:ascii="Cambria Math" w:hAnsi="Times New Roman" w:cs="Times New Roman"/>
                      </w:rPr>
                    </m:ctrlPr>
                  </m:sSubPr>
                  <m:e>
                    <m:r>
                      <w:rPr>
                        <w:rFonts w:ascii="Cambria Math" w:hAnsi="Cambria Math" w:cs="Times New Roman"/>
                      </w:rPr>
                      <m:t>C</m:t>
                    </m:r>
                  </m:e>
                  <m:sub>
                    <m:r>
                      <w:rPr>
                        <w:rFonts w:ascii="Cambria Math" w:hAnsi="Cambria Math" w:cs="Times New Roman"/>
                      </w:rPr>
                      <m:t>t</m:t>
                    </m:r>
                  </m:sub>
                </m:sSub>
              </m:e>
            </m:d>
          </m:num>
          <m:den>
            <m:r>
              <w:rPr>
                <w:rFonts w:ascii="Cambria Math" w:hAnsi="Cambria Math" w:cs="Times New Roman"/>
              </w:rPr>
              <m:t>m</m:t>
            </m:r>
          </m:den>
        </m:f>
        <m:r>
          <w:rPr>
            <w:rFonts w:ascii="Times New Roman" w:hAnsi="Times New Roman" w:cs="Times New Roman"/>
          </w:rPr>
          <m:t>×</m:t>
        </m:r>
        <m:r>
          <w:rPr>
            <w:rFonts w:ascii="Cambria Math" w:hAnsi="Cambria Math" w:cs="Times New Roman"/>
          </w:rPr>
          <m:t>v</m:t>
        </m:r>
      </m:oMath>
      <w:r w:rsidR="00763829" w:rsidRPr="00BD13A3">
        <w:rPr>
          <w:rFonts w:ascii="Times New Roman" w:eastAsiaTheme="minorEastAsia" w:hAnsi="Times New Roman" w:cs="Times New Roman"/>
          <w:b/>
        </w:rPr>
        <w:t>.....(</w:t>
      </w:r>
      <w:r w:rsidR="00034573" w:rsidRPr="00BD13A3">
        <w:rPr>
          <w:rFonts w:ascii="Times New Roman" w:eastAsiaTheme="minorEastAsia" w:hAnsi="Times New Roman" w:cs="Times New Roman"/>
          <w:b/>
        </w:rPr>
        <w:t>Eq.5</w:t>
      </w:r>
      <w:r w:rsidR="00763829" w:rsidRPr="00BD13A3">
        <w:rPr>
          <w:rFonts w:ascii="Times New Roman" w:eastAsiaTheme="minorEastAsia" w:hAnsi="Times New Roman" w:cs="Times New Roman"/>
          <w:b/>
        </w:rPr>
        <w:t>)</w:t>
      </w:r>
    </w:p>
    <w:p w14:paraId="28108615" w14:textId="77777777" w:rsidR="00033D33" w:rsidRPr="00BD13A3" w:rsidRDefault="008A4801" w:rsidP="00314B4F">
      <w:pPr>
        <w:spacing w:line="360" w:lineRule="auto"/>
        <w:rPr>
          <w:rFonts w:ascii="Times New Roman" w:eastAsiaTheme="minorEastAsia" w:hAnsi="Times New Roman" w:cs="Times New Roman"/>
        </w:rPr>
      </w:pPr>
      <w:r w:rsidRPr="00BD13A3">
        <w:rPr>
          <w:rFonts w:ascii="Times New Roman" w:hAnsi="Times New Roman" w:cs="Times New Roman"/>
        </w:rPr>
        <w:t xml:space="preserve">Where </w:t>
      </w:r>
      <m:oMath>
        <m:sSub>
          <m:sSubPr>
            <m:ctrlPr>
              <w:rPr>
                <w:rFonts w:ascii="Cambria Math" w:hAnsi="Times New Roman" w:cs="Times New Roman"/>
                <w:i/>
              </w:rPr>
            </m:ctrlPr>
          </m:sSubPr>
          <m:e>
            <m:r>
              <w:rPr>
                <w:rFonts w:ascii="Cambria Math" w:hAnsi="Cambria Math" w:cs="Times New Roman"/>
              </w:rPr>
              <m:t>C</m:t>
            </m:r>
          </m:e>
          <m:sub>
            <m:r>
              <w:rPr>
                <w:rFonts w:ascii="Cambria Math" w:hAnsi="Cambria Math" w:cs="Times New Roman"/>
              </w:rPr>
              <m:t>i</m:t>
            </m:r>
          </m:sub>
        </m:sSub>
        <m:r>
          <w:rPr>
            <w:rFonts w:ascii="Cambria Math" w:hAnsi="Times New Roman" w:cs="Times New Roman"/>
          </w:rPr>
          <m:t>=20</m:t>
        </m:r>
        <m:r>
          <w:rPr>
            <w:rFonts w:ascii="Cambria Math" w:hAnsi="Cambria Math" w:cs="Times New Roman"/>
          </w:rPr>
          <m:t>mg</m:t>
        </m:r>
        <m:sSup>
          <m:sSupPr>
            <m:ctrlPr>
              <w:rPr>
                <w:rFonts w:ascii="Cambria Math" w:hAnsi="Times New Roman" w:cs="Times New Roman"/>
                <w:i/>
              </w:rPr>
            </m:ctrlPr>
          </m:sSupPr>
          <m:e>
            <m:r>
              <w:rPr>
                <w:rFonts w:ascii="Cambria Math" w:hAnsi="Cambria Math" w:cs="Times New Roman"/>
              </w:rPr>
              <m:t>l</m:t>
            </m:r>
          </m:e>
          <m:sup>
            <m:r>
              <w:rPr>
                <w:rFonts w:ascii="Times New Roman" w:hAnsi="Times New Roman" w:cs="Times New Roman"/>
              </w:rPr>
              <m:t>-</m:t>
            </m:r>
            <m:r>
              <w:rPr>
                <w:rFonts w:ascii="Cambria Math" w:hAnsi="Times New Roman" w:cs="Times New Roman"/>
              </w:rPr>
              <m:t>1</m:t>
            </m:r>
          </m:sup>
        </m:sSup>
        <m:r>
          <w:rPr>
            <w:rFonts w:ascii="Cambria Math" w:hAnsi="Cambria Math" w:cs="Times New Roman"/>
          </w:rPr>
          <m:t>m</m:t>
        </m:r>
        <m:r>
          <w:rPr>
            <w:rFonts w:ascii="Cambria Math" w:hAnsi="Times New Roman" w:cs="Times New Roman"/>
          </w:rPr>
          <m:t>=0.05</m:t>
        </m:r>
        <m:r>
          <w:rPr>
            <w:rFonts w:ascii="Cambria Math" w:hAnsi="Cambria Math" w:cs="Times New Roman"/>
          </w:rPr>
          <m:t>g</m:t>
        </m:r>
        <m:d>
          <m:dPr>
            <m:ctrlPr>
              <w:rPr>
                <w:rFonts w:ascii="Cambria Math" w:hAnsi="Times New Roman" w:cs="Times New Roman"/>
                <w:i/>
              </w:rPr>
            </m:ctrlPr>
          </m:dPr>
          <m:e>
            <m:r>
              <w:rPr>
                <w:rFonts w:ascii="Cambria Math" w:hAnsi="Cambria Math" w:cs="Times New Roman"/>
              </w:rPr>
              <m:t>basedona</m:t>
            </m:r>
            <m:r>
              <w:rPr>
                <w:rFonts w:ascii="Cambria Math" w:hAnsi="Times New Roman" w:cs="Times New Roman"/>
              </w:rPr>
              <m:t xml:space="preserve"> 0.5</m:t>
            </m:r>
            <m:r>
              <w:rPr>
                <w:rFonts w:ascii="Cambria Math" w:hAnsi="Cambria Math" w:cs="Times New Roman"/>
              </w:rPr>
              <m:t>g</m:t>
            </m:r>
            <m:sSup>
              <m:sSupPr>
                <m:ctrlPr>
                  <w:rPr>
                    <w:rFonts w:ascii="Cambria Math" w:hAnsi="Times New Roman" w:cs="Times New Roman"/>
                    <w:i/>
                  </w:rPr>
                </m:ctrlPr>
              </m:sSupPr>
              <m:e>
                <m:r>
                  <w:rPr>
                    <w:rFonts w:ascii="Cambria Math" w:hAnsi="Cambria Math" w:cs="Times New Roman"/>
                  </w:rPr>
                  <m:t>l</m:t>
                </m:r>
              </m:e>
              <m:sup>
                <m:r>
                  <w:rPr>
                    <w:rFonts w:ascii="Times New Roman" w:hAnsi="Times New Roman" w:cs="Times New Roman"/>
                  </w:rPr>
                  <m:t>-</m:t>
                </m:r>
                <m:r>
                  <w:rPr>
                    <w:rFonts w:ascii="Cambria Math" w:hAnsi="Times New Roman" w:cs="Times New Roman"/>
                  </w:rPr>
                  <m:t>1</m:t>
                </m:r>
              </m:sup>
            </m:sSup>
            <m:r>
              <w:rPr>
                <w:rFonts w:ascii="Cambria Math" w:hAnsi="Cambria Math" w:cs="Times New Roman"/>
              </w:rPr>
              <m:t>dosein</m:t>
            </m:r>
            <m:r>
              <w:rPr>
                <w:rFonts w:ascii="Cambria Math" w:hAnsi="Times New Roman" w:cs="Times New Roman"/>
              </w:rPr>
              <m:t xml:space="preserve"> 100</m:t>
            </m:r>
            <m:r>
              <w:rPr>
                <w:rFonts w:ascii="Cambria Math" w:hAnsi="Cambria Math" w:cs="Times New Roman"/>
              </w:rPr>
              <m:t>ml</m:t>
            </m:r>
          </m:e>
        </m:d>
        <m:r>
          <w:rPr>
            <w:rFonts w:ascii="Cambria Math" w:hAnsi="Times New Roman" w:cs="Times New Roman"/>
          </w:rPr>
          <m:t xml:space="preserve">, </m:t>
        </m:r>
        <m:r>
          <w:rPr>
            <w:rFonts w:ascii="Cambria Math" w:hAnsi="Cambria Math" w:cs="Times New Roman"/>
          </w:rPr>
          <m:t>andv</m:t>
        </m:r>
        <m:r>
          <w:rPr>
            <w:rFonts w:ascii="Cambria Math" w:hAnsi="Times New Roman" w:cs="Times New Roman"/>
          </w:rPr>
          <m:t>=0.1</m:t>
        </m:r>
        <m:r>
          <w:rPr>
            <w:rFonts w:ascii="Cambria Math" w:hAnsi="Cambria Math" w:cs="Times New Roman"/>
          </w:rPr>
          <m:t>l</m:t>
        </m:r>
      </m:oMath>
    </w:p>
    <w:p w14:paraId="1CF48DB3" w14:textId="4F104940" w:rsidR="008A4801" w:rsidRPr="00BD13A3" w:rsidRDefault="008A4801" w:rsidP="008A4801">
      <w:pPr>
        <w:spacing w:line="360" w:lineRule="auto"/>
        <w:jc w:val="both"/>
        <w:rPr>
          <w:rFonts w:ascii="Times New Roman" w:hAnsi="Times New Roman" w:cs="Times New Roman"/>
        </w:rPr>
      </w:pPr>
      <w:r w:rsidRPr="00BD13A3">
        <w:rPr>
          <w:rFonts w:ascii="Times New Roman" w:hAnsi="Times New Roman" w:cs="Times New Roman"/>
        </w:rPr>
        <w:t xml:space="preserve">To identify the underlying mechanism (physical </w:t>
      </w:r>
      <w:r w:rsidR="00E067BF">
        <w:rPr>
          <w:rFonts w:ascii="Times New Roman" w:hAnsi="Times New Roman" w:cs="Times New Roman"/>
        </w:rPr>
        <w:t>vs.</w:t>
      </w:r>
      <w:r w:rsidR="001C2771">
        <w:rPr>
          <w:rFonts w:ascii="Times New Roman" w:hAnsi="Times New Roman" w:cs="Times New Roman"/>
        </w:rPr>
        <w:t xml:space="preserve"> chemical forces), the raw datasets in Table 3 were fitted to the </w:t>
      </w:r>
      <w:r w:rsidRPr="00BD13A3">
        <w:rPr>
          <w:rFonts w:ascii="Times New Roman" w:hAnsi="Times New Roman" w:cs="Times New Roman"/>
        </w:rPr>
        <w:t xml:space="preserve">Pseudo-First-Order (PFO), Pseudo-Second-Order (PSO), and Elovich kinetic equations. The linearized coordinate transformation for the Pseudo-First-Order model is tracked </w:t>
      </w:r>
      <w:r w:rsidRPr="00BD13A3">
        <w:rPr>
          <w:rFonts w:ascii="Times New Roman" w:hAnsi="Times New Roman" w:cs="Times New Roman"/>
        </w:rPr>
        <w:br/>
      </w:r>
      <m:oMath>
        <m:func>
          <m:funcPr>
            <m:ctrlPr>
              <w:rPr>
                <w:rFonts w:ascii="Cambria Math" w:hAnsi="Times New Roman" w:cs="Times New Roman"/>
              </w:rPr>
            </m:ctrlPr>
          </m:funcPr>
          <m:fName>
            <m:r>
              <m:rPr>
                <m:sty m:val="p"/>
              </m:rPr>
              <w:rPr>
                <w:rFonts w:ascii="Cambria Math" w:hAnsi="Times New Roman" w:cs="Times New Roman"/>
              </w:rPr>
              <m:t>ln</m:t>
            </m:r>
          </m:fName>
          <m:e>
            <m:d>
              <m:dPr>
                <m:ctrlPr>
                  <w:rPr>
                    <w:rFonts w:ascii="Cambria Math" w:hAnsi="Times New Roman" w:cs="Times New Roman"/>
                  </w:rPr>
                </m:ctrlPr>
              </m:dPr>
              <m:e>
                <m:sSub>
                  <m:sSubPr>
                    <m:ctrlPr>
                      <w:rPr>
                        <w:rFonts w:ascii="Cambria Math" w:hAnsi="Times New Roman" w:cs="Times New Roman"/>
                      </w:rPr>
                    </m:ctrlPr>
                  </m:sSubPr>
                  <m:e>
                    <m:r>
                      <w:rPr>
                        <w:rFonts w:ascii="Cambria Math" w:hAnsi="Cambria Math" w:cs="Times New Roman"/>
                      </w:rPr>
                      <m:t>q</m:t>
                    </m:r>
                  </m:e>
                  <m:sub>
                    <m:r>
                      <w:rPr>
                        <w:rFonts w:ascii="Cambria Math" w:hAnsi="Cambria Math" w:cs="Times New Roman"/>
                      </w:rPr>
                      <m:t>e</m:t>
                    </m:r>
                  </m:sub>
                </m:sSub>
                <m:r>
                  <w:rPr>
                    <w:rFonts w:ascii="Times New Roman" w:hAnsi="Times New Roman" w:cs="Times New Roman"/>
                  </w:rPr>
                  <m:t>-</m:t>
                </m:r>
                <m:sSub>
                  <m:sSubPr>
                    <m:ctrlPr>
                      <w:rPr>
                        <w:rFonts w:ascii="Cambria Math" w:hAnsi="Times New Roman" w:cs="Times New Roman"/>
                      </w:rPr>
                    </m:ctrlPr>
                  </m:sSubPr>
                  <m:e>
                    <m:r>
                      <w:rPr>
                        <w:rFonts w:ascii="Cambria Math" w:hAnsi="Cambria Math" w:cs="Times New Roman"/>
                      </w:rPr>
                      <m:t>q</m:t>
                    </m:r>
                  </m:e>
                  <m:sub>
                    <m:r>
                      <w:rPr>
                        <w:rFonts w:ascii="Cambria Math" w:hAnsi="Cambria Math" w:cs="Times New Roman"/>
                      </w:rPr>
                      <m:t>t</m:t>
                    </m:r>
                  </m:sub>
                </m:sSub>
              </m:e>
            </m:d>
          </m:e>
        </m:func>
      </m:oMath>
      <w:r w:rsidRPr="00BD13A3">
        <w:rPr>
          <w:rFonts w:ascii="Times New Roman" w:hAnsi="Times New Roman" w:cs="Times New Roman"/>
        </w:rPr>
        <w:t>vs. time (t), compiled in Table 4 and illustrated in Figure 4.</w:t>
      </w:r>
    </w:p>
    <w:p w14:paraId="6CECDD19" w14:textId="77777777" w:rsidR="00385920" w:rsidRPr="00BD13A3" w:rsidRDefault="00385920" w:rsidP="00385920">
      <w:pPr>
        <w:pStyle w:val="Caption"/>
        <w:spacing w:line="360" w:lineRule="auto"/>
        <w:rPr>
          <w:rFonts w:ascii="Times New Roman" w:hAnsi="Times New Roman" w:cs="Times New Roman"/>
          <w:b/>
          <w:color w:val="auto"/>
          <w:sz w:val="24"/>
          <w:szCs w:val="24"/>
        </w:rPr>
      </w:pPr>
      <w:bookmarkStart w:id="198" w:name="_Toc237826081"/>
      <w:r w:rsidRPr="00BD13A3">
        <w:rPr>
          <w:rFonts w:ascii="Times New Roman" w:hAnsi="Times New Roman" w:cs="Times New Roman"/>
          <w:b/>
          <w:color w:val="auto"/>
          <w:sz w:val="24"/>
          <w:szCs w:val="24"/>
        </w:rPr>
        <w:lastRenderedPageBreak/>
        <w:t xml:space="preserve">Table </w:t>
      </w:r>
      <w:r w:rsidR="0031757F" w:rsidRPr="00BD13A3">
        <w:rPr>
          <w:rFonts w:ascii="Times New Roman" w:hAnsi="Times New Roman" w:cs="Times New Roman"/>
          <w:b/>
          <w:color w:val="auto"/>
          <w:sz w:val="24"/>
          <w:szCs w:val="24"/>
        </w:rPr>
        <w:fldChar w:fldCharType="begin"/>
      </w:r>
      <w:r w:rsidRPr="00BD13A3">
        <w:rPr>
          <w:rFonts w:ascii="Times New Roman" w:hAnsi="Times New Roman" w:cs="Times New Roman"/>
          <w:b/>
          <w:color w:val="auto"/>
          <w:sz w:val="24"/>
          <w:szCs w:val="24"/>
        </w:rPr>
        <w:instrText xml:space="preserve"> SEQ Table \* ARABIC </w:instrText>
      </w:r>
      <w:r w:rsidR="0031757F" w:rsidRPr="00BD13A3">
        <w:rPr>
          <w:rFonts w:ascii="Times New Roman" w:hAnsi="Times New Roman" w:cs="Times New Roman"/>
          <w:b/>
          <w:color w:val="auto"/>
          <w:sz w:val="24"/>
          <w:szCs w:val="24"/>
        </w:rPr>
        <w:fldChar w:fldCharType="separate"/>
      </w:r>
      <w:r w:rsidR="00875B72">
        <w:rPr>
          <w:rFonts w:ascii="Times New Roman" w:hAnsi="Times New Roman" w:cs="Times New Roman"/>
          <w:b/>
          <w:noProof/>
          <w:color w:val="auto"/>
          <w:sz w:val="24"/>
          <w:szCs w:val="24"/>
        </w:rPr>
        <w:t>4</w:t>
      </w:r>
      <w:r w:rsidR="0031757F" w:rsidRPr="00BD13A3">
        <w:rPr>
          <w:rFonts w:ascii="Times New Roman" w:hAnsi="Times New Roman" w:cs="Times New Roman"/>
          <w:b/>
          <w:color w:val="auto"/>
          <w:sz w:val="24"/>
          <w:szCs w:val="24"/>
        </w:rPr>
        <w:fldChar w:fldCharType="end"/>
      </w:r>
      <w:r w:rsidRPr="00BD13A3">
        <w:rPr>
          <w:rFonts w:ascii="Times New Roman" w:hAnsi="Times New Roman" w:cs="Times New Roman"/>
          <w:b/>
          <w:color w:val="auto"/>
          <w:sz w:val="24"/>
          <w:szCs w:val="24"/>
        </w:rPr>
        <w:t>: Transformed data parameters for evaluation of the Pseudo-First-Order (PFO) kinetic model</w:t>
      </w:r>
      <w:bookmarkEnd w:id="198"/>
    </w:p>
    <w:tbl>
      <w:tblPr>
        <w:tblStyle w:val="TableGrid"/>
        <w:tblW w:w="0" w:type="auto"/>
        <w:tblLook w:val="04A0" w:firstRow="1" w:lastRow="0" w:firstColumn="1" w:lastColumn="0" w:noHBand="0" w:noVBand="1"/>
      </w:tblPr>
      <w:tblGrid>
        <w:gridCol w:w="2103"/>
        <w:gridCol w:w="2178"/>
        <w:gridCol w:w="2165"/>
        <w:gridCol w:w="2077"/>
      </w:tblGrid>
      <w:tr w:rsidR="00385920" w:rsidRPr="00BD13A3" w14:paraId="34EF87AE" w14:textId="77777777" w:rsidTr="000F14AB">
        <w:tc>
          <w:tcPr>
            <w:tcW w:w="2337" w:type="dxa"/>
          </w:tcPr>
          <w:p w14:paraId="55EAF673" w14:textId="77777777" w:rsidR="00385920" w:rsidRPr="00BD13A3" w:rsidRDefault="00385920" w:rsidP="000F14AB">
            <w:pPr>
              <w:spacing w:line="360" w:lineRule="auto"/>
              <w:rPr>
                <w:rFonts w:ascii="Times New Roman" w:hAnsi="Times New Roman" w:cs="Times New Roman"/>
              </w:rPr>
            </w:pPr>
            <w:r w:rsidRPr="00BD13A3">
              <w:rPr>
                <w:rFonts w:ascii="Times New Roman" w:hAnsi="Times New Roman" w:cs="Times New Roman"/>
              </w:rPr>
              <w:t>Time(t, mins)</w:t>
            </w:r>
          </w:p>
        </w:tc>
        <w:tc>
          <w:tcPr>
            <w:tcW w:w="2337" w:type="dxa"/>
          </w:tcPr>
          <w:p w14:paraId="31FD890C" w14:textId="77777777" w:rsidR="00385920" w:rsidRPr="00BD13A3" w:rsidRDefault="00385920" w:rsidP="000F14AB">
            <w:pPr>
              <w:spacing w:line="360" w:lineRule="auto"/>
              <w:rPr>
                <w:rFonts w:ascii="Times New Roman" w:hAnsi="Times New Roman" w:cs="Times New Roman"/>
              </w:rPr>
            </w:pPr>
            <w:r w:rsidRPr="00BD13A3">
              <w:rPr>
                <w:rFonts w:ascii="Times New Roman" w:hAnsi="Times New Roman" w:cs="Times New Roman"/>
              </w:rPr>
              <w:t xml:space="preserve">   Equilibrium adsorption capacity, </w:t>
            </w:r>
            <m:oMath>
              <m:sSub>
                <m:sSubPr>
                  <m:ctrlPr>
                    <w:rPr>
                      <w:rFonts w:ascii="Cambria Math" w:hAnsi="Times New Roman" w:cs="Times New Roman"/>
                    </w:rPr>
                  </m:ctrlPr>
                </m:sSubPr>
                <m:e>
                  <m:r>
                    <w:rPr>
                      <w:rFonts w:ascii="Cambria Math" w:hAnsi="Cambria Math" w:cs="Times New Roman"/>
                    </w:rPr>
                    <m:t>q</m:t>
                  </m:r>
                </m:e>
                <m:sub>
                  <m:r>
                    <w:rPr>
                      <w:rFonts w:ascii="Cambria Math" w:hAnsi="Cambria Math" w:cs="Times New Roman"/>
                    </w:rPr>
                    <m:t>e</m:t>
                  </m:r>
                </m:sub>
              </m:sSub>
            </m:oMath>
            <w:r w:rsidRPr="00BD13A3">
              <w:rPr>
                <w:rFonts w:ascii="Times New Roman" w:hAnsi="Times New Roman" w:cs="Times New Roman"/>
              </w:rPr>
              <w:t>(mg/g)</w:t>
            </w:r>
          </w:p>
        </w:tc>
        <w:tc>
          <w:tcPr>
            <w:tcW w:w="2338" w:type="dxa"/>
          </w:tcPr>
          <w:p w14:paraId="667F6115" w14:textId="77777777" w:rsidR="00385920" w:rsidRPr="00BD13A3" w:rsidRDefault="00385920" w:rsidP="000F14AB">
            <w:pPr>
              <w:spacing w:line="360" w:lineRule="auto"/>
              <w:rPr>
                <w:rFonts w:ascii="Times New Roman" w:hAnsi="Times New Roman" w:cs="Times New Roman"/>
              </w:rPr>
            </w:pPr>
            <w:r w:rsidRPr="00BD13A3">
              <w:rPr>
                <w:rFonts w:ascii="Times New Roman" w:hAnsi="Times New Roman" w:cs="Times New Roman"/>
              </w:rPr>
              <w:t xml:space="preserve">Adsorption capacity </w:t>
            </w:r>
            <m:oMath>
              <m:sSub>
                <m:sSubPr>
                  <m:ctrlPr>
                    <w:rPr>
                      <w:rFonts w:ascii="Cambria Math" w:hAnsi="Times New Roman" w:cs="Times New Roman"/>
                    </w:rPr>
                  </m:ctrlPr>
                </m:sSubPr>
                <m:e>
                  <m:r>
                    <w:rPr>
                      <w:rFonts w:ascii="Cambria Math" w:hAnsi="Cambria Math" w:cs="Times New Roman"/>
                    </w:rPr>
                    <m:t>q</m:t>
                  </m:r>
                </m:e>
                <m:sub>
                  <m:r>
                    <w:rPr>
                      <w:rFonts w:ascii="Cambria Math" w:hAnsi="Cambria Math" w:cs="Times New Roman"/>
                    </w:rPr>
                    <m:t>t</m:t>
                  </m:r>
                </m:sub>
              </m:sSub>
            </m:oMath>
            <w:r w:rsidRPr="00BD13A3">
              <w:rPr>
                <w:rFonts w:ascii="Times New Roman" w:hAnsi="Times New Roman" w:cs="Times New Roman"/>
              </w:rPr>
              <w:t>(mg/g)</w:t>
            </w:r>
          </w:p>
        </w:tc>
        <w:tc>
          <w:tcPr>
            <w:tcW w:w="2338" w:type="dxa"/>
          </w:tcPr>
          <w:p w14:paraId="3FBC46A9" w14:textId="77777777" w:rsidR="00385920" w:rsidRPr="00BD13A3" w:rsidRDefault="00F303A5" w:rsidP="000F14AB">
            <w:pPr>
              <w:spacing w:line="360" w:lineRule="auto"/>
              <w:rPr>
                <w:rFonts w:ascii="Times New Roman" w:hAnsi="Times New Roman" w:cs="Times New Roman"/>
              </w:rPr>
            </w:pPr>
            <m:oMathPara>
              <m:oMath>
                <m:func>
                  <m:funcPr>
                    <m:ctrlPr>
                      <w:rPr>
                        <w:rFonts w:ascii="Cambria Math" w:hAnsi="Times New Roman" w:cs="Times New Roman"/>
                      </w:rPr>
                    </m:ctrlPr>
                  </m:funcPr>
                  <m:fName>
                    <m:r>
                      <m:rPr>
                        <m:sty m:val="p"/>
                      </m:rPr>
                      <w:rPr>
                        <w:rFonts w:ascii="Cambria Math" w:hAnsi="Times New Roman" w:cs="Times New Roman"/>
                      </w:rPr>
                      <m:t>ln</m:t>
                    </m:r>
                  </m:fName>
                  <m:e>
                    <m:d>
                      <m:dPr>
                        <m:ctrlPr>
                          <w:rPr>
                            <w:rFonts w:ascii="Cambria Math" w:hAnsi="Times New Roman" w:cs="Times New Roman"/>
                          </w:rPr>
                        </m:ctrlPr>
                      </m:dPr>
                      <m:e>
                        <m:sSub>
                          <m:sSubPr>
                            <m:ctrlPr>
                              <w:rPr>
                                <w:rFonts w:ascii="Cambria Math" w:hAnsi="Times New Roman" w:cs="Times New Roman"/>
                              </w:rPr>
                            </m:ctrlPr>
                          </m:sSubPr>
                          <m:e>
                            <m:r>
                              <w:rPr>
                                <w:rFonts w:ascii="Cambria Math" w:hAnsi="Cambria Math" w:cs="Times New Roman"/>
                              </w:rPr>
                              <m:t>q</m:t>
                            </m:r>
                          </m:e>
                          <m:sub>
                            <m:r>
                              <w:rPr>
                                <w:rFonts w:ascii="Cambria Math" w:hAnsi="Cambria Math" w:cs="Times New Roman"/>
                              </w:rPr>
                              <m:t>e</m:t>
                            </m:r>
                          </m:sub>
                        </m:sSub>
                        <m:r>
                          <w:rPr>
                            <w:rFonts w:ascii="Times New Roman" w:hAnsi="Times New Roman" w:cs="Times New Roman"/>
                          </w:rPr>
                          <m:t>-</m:t>
                        </m:r>
                        <m:sSub>
                          <m:sSubPr>
                            <m:ctrlPr>
                              <w:rPr>
                                <w:rFonts w:ascii="Cambria Math" w:hAnsi="Times New Roman" w:cs="Times New Roman"/>
                              </w:rPr>
                            </m:ctrlPr>
                          </m:sSubPr>
                          <m:e>
                            <m:r>
                              <w:rPr>
                                <w:rFonts w:ascii="Cambria Math" w:hAnsi="Cambria Math" w:cs="Times New Roman"/>
                              </w:rPr>
                              <m:t>q</m:t>
                            </m:r>
                          </m:e>
                          <m:sub>
                            <m:r>
                              <w:rPr>
                                <w:rFonts w:ascii="Cambria Math" w:hAnsi="Cambria Math" w:cs="Times New Roman"/>
                              </w:rPr>
                              <m:t>t</m:t>
                            </m:r>
                          </m:sub>
                        </m:sSub>
                      </m:e>
                    </m:d>
                  </m:e>
                </m:func>
              </m:oMath>
            </m:oMathPara>
          </w:p>
        </w:tc>
      </w:tr>
      <w:tr w:rsidR="00385920" w:rsidRPr="00BD13A3" w14:paraId="43B4851F" w14:textId="77777777" w:rsidTr="000F14AB">
        <w:tc>
          <w:tcPr>
            <w:tcW w:w="2337" w:type="dxa"/>
          </w:tcPr>
          <w:p w14:paraId="6434E039" w14:textId="77777777" w:rsidR="00385920" w:rsidRPr="00BD13A3" w:rsidRDefault="00385920" w:rsidP="000F14AB">
            <w:pPr>
              <w:spacing w:line="360" w:lineRule="auto"/>
              <w:rPr>
                <w:rFonts w:ascii="Times New Roman" w:hAnsi="Times New Roman" w:cs="Times New Roman"/>
              </w:rPr>
            </w:pPr>
            <w:r w:rsidRPr="00BD13A3">
              <w:rPr>
                <w:rFonts w:ascii="Times New Roman" w:hAnsi="Times New Roman" w:cs="Times New Roman"/>
              </w:rPr>
              <w:t>0</w:t>
            </w:r>
          </w:p>
        </w:tc>
        <w:tc>
          <w:tcPr>
            <w:tcW w:w="2337" w:type="dxa"/>
          </w:tcPr>
          <w:p w14:paraId="5B8AC585" w14:textId="77777777" w:rsidR="00385920" w:rsidRPr="00BD13A3" w:rsidRDefault="00385920" w:rsidP="000F14AB">
            <w:pPr>
              <w:spacing w:line="360" w:lineRule="auto"/>
              <w:rPr>
                <w:rFonts w:ascii="Times New Roman" w:hAnsi="Times New Roman" w:cs="Times New Roman"/>
              </w:rPr>
            </w:pPr>
            <w:r w:rsidRPr="00BD13A3">
              <w:rPr>
                <w:rFonts w:ascii="Times New Roman" w:hAnsi="Times New Roman" w:cs="Times New Roman"/>
              </w:rPr>
              <w:t>3.934</w:t>
            </w:r>
          </w:p>
        </w:tc>
        <w:tc>
          <w:tcPr>
            <w:tcW w:w="2338" w:type="dxa"/>
          </w:tcPr>
          <w:p w14:paraId="75C85ED9" w14:textId="77777777" w:rsidR="00385920" w:rsidRPr="00BD13A3" w:rsidRDefault="00385920" w:rsidP="000F14AB">
            <w:pPr>
              <w:spacing w:line="360" w:lineRule="auto"/>
              <w:rPr>
                <w:rFonts w:ascii="Times New Roman" w:hAnsi="Times New Roman" w:cs="Times New Roman"/>
              </w:rPr>
            </w:pPr>
            <w:r w:rsidRPr="00BD13A3">
              <w:rPr>
                <w:rFonts w:ascii="Times New Roman" w:hAnsi="Times New Roman" w:cs="Times New Roman"/>
              </w:rPr>
              <w:t>0.000</w:t>
            </w:r>
          </w:p>
        </w:tc>
        <w:tc>
          <w:tcPr>
            <w:tcW w:w="2338" w:type="dxa"/>
          </w:tcPr>
          <w:p w14:paraId="22EB9B60" w14:textId="77777777" w:rsidR="00385920" w:rsidRPr="00BD13A3" w:rsidRDefault="00385920" w:rsidP="000F14AB">
            <w:pPr>
              <w:spacing w:line="360" w:lineRule="auto"/>
              <w:rPr>
                <w:rFonts w:ascii="Times New Roman" w:hAnsi="Times New Roman" w:cs="Times New Roman"/>
              </w:rPr>
            </w:pPr>
            <w:r w:rsidRPr="00BD13A3">
              <w:rPr>
                <w:rFonts w:ascii="Times New Roman" w:hAnsi="Times New Roman" w:cs="Times New Roman"/>
              </w:rPr>
              <w:t>1.370</w:t>
            </w:r>
          </w:p>
        </w:tc>
      </w:tr>
      <w:tr w:rsidR="00385920" w:rsidRPr="00BD13A3" w14:paraId="1A9D1B8D" w14:textId="77777777" w:rsidTr="000F14AB">
        <w:tc>
          <w:tcPr>
            <w:tcW w:w="2337" w:type="dxa"/>
          </w:tcPr>
          <w:p w14:paraId="7F63C888" w14:textId="77777777" w:rsidR="00385920" w:rsidRPr="00BD13A3" w:rsidRDefault="00385920" w:rsidP="000F14AB">
            <w:pPr>
              <w:spacing w:line="360" w:lineRule="auto"/>
              <w:rPr>
                <w:rFonts w:ascii="Times New Roman" w:hAnsi="Times New Roman" w:cs="Times New Roman"/>
              </w:rPr>
            </w:pPr>
            <w:r w:rsidRPr="00BD13A3">
              <w:rPr>
                <w:rFonts w:ascii="Times New Roman" w:hAnsi="Times New Roman" w:cs="Times New Roman"/>
              </w:rPr>
              <w:t>15</w:t>
            </w:r>
          </w:p>
        </w:tc>
        <w:tc>
          <w:tcPr>
            <w:tcW w:w="2337" w:type="dxa"/>
          </w:tcPr>
          <w:p w14:paraId="3210F42E" w14:textId="77777777" w:rsidR="00385920" w:rsidRPr="00BD13A3" w:rsidRDefault="00385920" w:rsidP="000F14AB">
            <w:pPr>
              <w:spacing w:line="360" w:lineRule="auto"/>
              <w:rPr>
                <w:rFonts w:ascii="Times New Roman" w:hAnsi="Times New Roman" w:cs="Times New Roman"/>
              </w:rPr>
            </w:pPr>
            <w:r w:rsidRPr="00BD13A3">
              <w:rPr>
                <w:rFonts w:ascii="Times New Roman" w:hAnsi="Times New Roman" w:cs="Times New Roman"/>
              </w:rPr>
              <w:t>3.934</w:t>
            </w:r>
          </w:p>
        </w:tc>
        <w:tc>
          <w:tcPr>
            <w:tcW w:w="2338" w:type="dxa"/>
          </w:tcPr>
          <w:p w14:paraId="4F745C68" w14:textId="77777777" w:rsidR="00385920" w:rsidRPr="00BD13A3" w:rsidRDefault="00385920" w:rsidP="000F14AB">
            <w:pPr>
              <w:spacing w:line="360" w:lineRule="auto"/>
              <w:rPr>
                <w:rFonts w:ascii="Times New Roman" w:hAnsi="Times New Roman" w:cs="Times New Roman"/>
              </w:rPr>
            </w:pPr>
            <w:r w:rsidRPr="00BD13A3">
              <w:rPr>
                <w:rFonts w:ascii="Times New Roman" w:hAnsi="Times New Roman" w:cs="Times New Roman"/>
              </w:rPr>
              <w:t>2.718</w:t>
            </w:r>
          </w:p>
        </w:tc>
        <w:tc>
          <w:tcPr>
            <w:tcW w:w="2338" w:type="dxa"/>
          </w:tcPr>
          <w:p w14:paraId="3E09D780" w14:textId="77777777" w:rsidR="00385920" w:rsidRPr="00BD13A3" w:rsidRDefault="00385920" w:rsidP="000F14AB">
            <w:pPr>
              <w:spacing w:line="360" w:lineRule="auto"/>
              <w:rPr>
                <w:rFonts w:ascii="Times New Roman" w:hAnsi="Times New Roman" w:cs="Times New Roman"/>
              </w:rPr>
            </w:pPr>
            <w:r w:rsidRPr="00BD13A3">
              <w:rPr>
                <w:rFonts w:ascii="Times New Roman" w:hAnsi="Times New Roman" w:cs="Times New Roman"/>
              </w:rPr>
              <w:t>0.196</w:t>
            </w:r>
          </w:p>
        </w:tc>
      </w:tr>
      <w:tr w:rsidR="00385920" w:rsidRPr="00BD13A3" w14:paraId="19607949" w14:textId="77777777" w:rsidTr="000F14AB">
        <w:tc>
          <w:tcPr>
            <w:tcW w:w="2337" w:type="dxa"/>
          </w:tcPr>
          <w:p w14:paraId="18369FBB" w14:textId="77777777" w:rsidR="00385920" w:rsidRPr="00BD13A3" w:rsidRDefault="00385920" w:rsidP="000F14AB">
            <w:pPr>
              <w:spacing w:line="360" w:lineRule="auto"/>
              <w:rPr>
                <w:rFonts w:ascii="Times New Roman" w:hAnsi="Times New Roman" w:cs="Times New Roman"/>
              </w:rPr>
            </w:pPr>
            <w:r w:rsidRPr="00BD13A3">
              <w:rPr>
                <w:rFonts w:ascii="Times New Roman" w:hAnsi="Times New Roman" w:cs="Times New Roman"/>
              </w:rPr>
              <w:t>30</w:t>
            </w:r>
          </w:p>
        </w:tc>
        <w:tc>
          <w:tcPr>
            <w:tcW w:w="2337" w:type="dxa"/>
          </w:tcPr>
          <w:p w14:paraId="029A828F" w14:textId="77777777" w:rsidR="00385920" w:rsidRPr="00BD13A3" w:rsidRDefault="00385920" w:rsidP="000F14AB">
            <w:pPr>
              <w:spacing w:line="360" w:lineRule="auto"/>
              <w:rPr>
                <w:rFonts w:ascii="Times New Roman" w:hAnsi="Times New Roman" w:cs="Times New Roman"/>
              </w:rPr>
            </w:pPr>
            <w:r w:rsidRPr="00BD13A3">
              <w:rPr>
                <w:rFonts w:ascii="Times New Roman" w:hAnsi="Times New Roman" w:cs="Times New Roman"/>
              </w:rPr>
              <w:t>3.934</w:t>
            </w:r>
          </w:p>
        </w:tc>
        <w:tc>
          <w:tcPr>
            <w:tcW w:w="2338" w:type="dxa"/>
          </w:tcPr>
          <w:p w14:paraId="7C8F4F35" w14:textId="77777777" w:rsidR="00385920" w:rsidRPr="00BD13A3" w:rsidRDefault="00385920" w:rsidP="000F14AB">
            <w:pPr>
              <w:spacing w:line="360" w:lineRule="auto"/>
              <w:rPr>
                <w:rFonts w:ascii="Times New Roman" w:hAnsi="Times New Roman" w:cs="Times New Roman"/>
              </w:rPr>
            </w:pPr>
            <w:r w:rsidRPr="00BD13A3">
              <w:rPr>
                <w:rFonts w:ascii="Times New Roman" w:hAnsi="Times New Roman" w:cs="Times New Roman"/>
              </w:rPr>
              <w:t>3.480</w:t>
            </w:r>
          </w:p>
        </w:tc>
        <w:tc>
          <w:tcPr>
            <w:tcW w:w="2338" w:type="dxa"/>
          </w:tcPr>
          <w:p w14:paraId="20DEAB5B" w14:textId="77777777" w:rsidR="00385920" w:rsidRPr="00BD13A3" w:rsidRDefault="00385920" w:rsidP="000F14AB">
            <w:pPr>
              <w:spacing w:line="360" w:lineRule="auto"/>
              <w:rPr>
                <w:rFonts w:ascii="Times New Roman" w:hAnsi="Times New Roman" w:cs="Times New Roman"/>
              </w:rPr>
            </w:pPr>
            <w:r w:rsidRPr="00BD13A3">
              <w:rPr>
                <w:rFonts w:ascii="Times New Roman" w:hAnsi="Times New Roman" w:cs="Times New Roman"/>
              </w:rPr>
              <w:t>-0.790</w:t>
            </w:r>
          </w:p>
        </w:tc>
      </w:tr>
      <w:tr w:rsidR="00385920" w:rsidRPr="00BD13A3" w14:paraId="0210722A" w14:textId="77777777" w:rsidTr="000F14AB">
        <w:tc>
          <w:tcPr>
            <w:tcW w:w="2337" w:type="dxa"/>
          </w:tcPr>
          <w:p w14:paraId="251993FA" w14:textId="77777777" w:rsidR="00385920" w:rsidRPr="00BD13A3" w:rsidRDefault="00385920" w:rsidP="000F14AB">
            <w:pPr>
              <w:spacing w:line="360" w:lineRule="auto"/>
              <w:rPr>
                <w:rFonts w:ascii="Times New Roman" w:hAnsi="Times New Roman" w:cs="Times New Roman"/>
              </w:rPr>
            </w:pPr>
            <w:r w:rsidRPr="00BD13A3">
              <w:rPr>
                <w:rFonts w:ascii="Times New Roman" w:hAnsi="Times New Roman" w:cs="Times New Roman"/>
              </w:rPr>
              <w:t>45</w:t>
            </w:r>
          </w:p>
        </w:tc>
        <w:tc>
          <w:tcPr>
            <w:tcW w:w="2337" w:type="dxa"/>
          </w:tcPr>
          <w:p w14:paraId="614EA8F9" w14:textId="77777777" w:rsidR="00385920" w:rsidRPr="00BD13A3" w:rsidRDefault="00385920" w:rsidP="000F14AB">
            <w:pPr>
              <w:spacing w:line="360" w:lineRule="auto"/>
              <w:rPr>
                <w:rFonts w:ascii="Times New Roman" w:hAnsi="Times New Roman" w:cs="Times New Roman"/>
              </w:rPr>
            </w:pPr>
            <w:r w:rsidRPr="00BD13A3">
              <w:rPr>
                <w:rFonts w:ascii="Times New Roman" w:hAnsi="Times New Roman" w:cs="Times New Roman"/>
              </w:rPr>
              <w:t>3.934</w:t>
            </w:r>
          </w:p>
        </w:tc>
        <w:tc>
          <w:tcPr>
            <w:tcW w:w="2338" w:type="dxa"/>
          </w:tcPr>
          <w:p w14:paraId="21B5396B" w14:textId="77777777" w:rsidR="00385920" w:rsidRPr="00BD13A3" w:rsidRDefault="00385920" w:rsidP="000F14AB">
            <w:pPr>
              <w:spacing w:line="360" w:lineRule="auto"/>
              <w:rPr>
                <w:rFonts w:ascii="Times New Roman" w:hAnsi="Times New Roman" w:cs="Times New Roman"/>
              </w:rPr>
            </w:pPr>
            <w:r w:rsidRPr="00BD13A3">
              <w:rPr>
                <w:rFonts w:ascii="Times New Roman" w:hAnsi="Times New Roman" w:cs="Times New Roman"/>
              </w:rPr>
              <w:t>3.796</w:t>
            </w:r>
          </w:p>
        </w:tc>
        <w:tc>
          <w:tcPr>
            <w:tcW w:w="2338" w:type="dxa"/>
          </w:tcPr>
          <w:p w14:paraId="406872FF" w14:textId="77777777" w:rsidR="00385920" w:rsidRPr="00BD13A3" w:rsidRDefault="00385920" w:rsidP="000F14AB">
            <w:pPr>
              <w:spacing w:line="360" w:lineRule="auto"/>
              <w:rPr>
                <w:rFonts w:ascii="Times New Roman" w:hAnsi="Times New Roman" w:cs="Times New Roman"/>
              </w:rPr>
            </w:pPr>
            <w:r w:rsidRPr="00BD13A3">
              <w:rPr>
                <w:rFonts w:ascii="Times New Roman" w:hAnsi="Times New Roman" w:cs="Times New Roman"/>
              </w:rPr>
              <w:t>-1.981</w:t>
            </w:r>
          </w:p>
        </w:tc>
      </w:tr>
      <w:tr w:rsidR="00385920" w:rsidRPr="00BD13A3" w14:paraId="7394E9D7" w14:textId="77777777" w:rsidTr="000F14AB">
        <w:tc>
          <w:tcPr>
            <w:tcW w:w="2337" w:type="dxa"/>
          </w:tcPr>
          <w:p w14:paraId="4BF85A59" w14:textId="77777777" w:rsidR="00385920" w:rsidRPr="00BD13A3" w:rsidRDefault="00385920" w:rsidP="000F14AB">
            <w:pPr>
              <w:spacing w:line="360" w:lineRule="auto"/>
              <w:rPr>
                <w:rFonts w:ascii="Times New Roman" w:hAnsi="Times New Roman" w:cs="Times New Roman"/>
              </w:rPr>
            </w:pPr>
            <w:r w:rsidRPr="00BD13A3">
              <w:rPr>
                <w:rFonts w:ascii="Times New Roman" w:hAnsi="Times New Roman" w:cs="Times New Roman"/>
              </w:rPr>
              <w:t>60</w:t>
            </w:r>
          </w:p>
        </w:tc>
        <w:tc>
          <w:tcPr>
            <w:tcW w:w="2337" w:type="dxa"/>
          </w:tcPr>
          <w:p w14:paraId="11AEDECE" w14:textId="77777777" w:rsidR="00385920" w:rsidRPr="00BD13A3" w:rsidRDefault="00385920" w:rsidP="000F14AB">
            <w:pPr>
              <w:spacing w:line="360" w:lineRule="auto"/>
              <w:rPr>
                <w:rFonts w:ascii="Times New Roman" w:hAnsi="Times New Roman" w:cs="Times New Roman"/>
              </w:rPr>
            </w:pPr>
            <w:r w:rsidRPr="00BD13A3">
              <w:rPr>
                <w:rFonts w:ascii="Times New Roman" w:hAnsi="Times New Roman" w:cs="Times New Roman"/>
              </w:rPr>
              <w:t>3.934</w:t>
            </w:r>
          </w:p>
        </w:tc>
        <w:tc>
          <w:tcPr>
            <w:tcW w:w="2338" w:type="dxa"/>
          </w:tcPr>
          <w:p w14:paraId="7CA6407A" w14:textId="77777777" w:rsidR="00385920" w:rsidRPr="00BD13A3" w:rsidRDefault="00385920" w:rsidP="000F14AB">
            <w:pPr>
              <w:spacing w:line="360" w:lineRule="auto"/>
              <w:rPr>
                <w:rFonts w:ascii="Times New Roman" w:hAnsi="Times New Roman" w:cs="Times New Roman"/>
              </w:rPr>
            </w:pPr>
            <w:r w:rsidRPr="00BD13A3">
              <w:rPr>
                <w:rFonts w:ascii="Times New Roman" w:hAnsi="Times New Roman" w:cs="Times New Roman"/>
              </w:rPr>
              <w:t>3.892</w:t>
            </w:r>
          </w:p>
        </w:tc>
        <w:tc>
          <w:tcPr>
            <w:tcW w:w="2338" w:type="dxa"/>
          </w:tcPr>
          <w:p w14:paraId="110478A4" w14:textId="77777777" w:rsidR="00385920" w:rsidRPr="00BD13A3" w:rsidRDefault="00385920" w:rsidP="000F14AB">
            <w:pPr>
              <w:spacing w:line="360" w:lineRule="auto"/>
              <w:rPr>
                <w:rFonts w:ascii="Times New Roman" w:hAnsi="Times New Roman" w:cs="Times New Roman"/>
              </w:rPr>
            </w:pPr>
            <w:r w:rsidRPr="00BD13A3">
              <w:rPr>
                <w:rFonts w:ascii="Times New Roman" w:hAnsi="Times New Roman" w:cs="Times New Roman"/>
              </w:rPr>
              <w:t>-3.170</w:t>
            </w:r>
          </w:p>
        </w:tc>
      </w:tr>
      <w:tr w:rsidR="00385920" w:rsidRPr="00BD13A3" w14:paraId="1B9EFFE7" w14:textId="77777777" w:rsidTr="000F14AB">
        <w:tc>
          <w:tcPr>
            <w:tcW w:w="2337" w:type="dxa"/>
          </w:tcPr>
          <w:p w14:paraId="32DBDB23" w14:textId="77777777" w:rsidR="00385920" w:rsidRPr="00BD13A3" w:rsidRDefault="00385920" w:rsidP="000F14AB">
            <w:pPr>
              <w:spacing w:line="360" w:lineRule="auto"/>
              <w:rPr>
                <w:rFonts w:ascii="Times New Roman" w:hAnsi="Times New Roman" w:cs="Times New Roman"/>
              </w:rPr>
            </w:pPr>
            <w:r w:rsidRPr="00BD13A3">
              <w:rPr>
                <w:rFonts w:ascii="Times New Roman" w:hAnsi="Times New Roman" w:cs="Times New Roman"/>
              </w:rPr>
              <w:t>90</w:t>
            </w:r>
          </w:p>
        </w:tc>
        <w:tc>
          <w:tcPr>
            <w:tcW w:w="2337" w:type="dxa"/>
          </w:tcPr>
          <w:p w14:paraId="37729546" w14:textId="77777777" w:rsidR="00385920" w:rsidRPr="00BD13A3" w:rsidRDefault="00385920" w:rsidP="000F14AB">
            <w:pPr>
              <w:spacing w:line="360" w:lineRule="auto"/>
              <w:rPr>
                <w:rFonts w:ascii="Times New Roman" w:hAnsi="Times New Roman" w:cs="Times New Roman"/>
              </w:rPr>
            </w:pPr>
            <w:r w:rsidRPr="00BD13A3">
              <w:rPr>
                <w:rFonts w:ascii="Times New Roman" w:hAnsi="Times New Roman" w:cs="Times New Roman"/>
              </w:rPr>
              <w:t>3.934</w:t>
            </w:r>
          </w:p>
        </w:tc>
        <w:tc>
          <w:tcPr>
            <w:tcW w:w="2338" w:type="dxa"/>
          </w:tcPr>
          <w:p w14:paraId="41D563D0" w14:textId="77777777" w:rsidR="00385920" w:rsidRPr="00BD13A3" w:rsidRDefault="00385920" w:rsidP="000F14AB">
            <w:pPr>
              <w:spacing w:line="360" w:lineRule="auto"/>
              <w:rPr>
                <w:rFonts w:ascii="Times New Roman" w:hAnsi="Times New Roman" w:cs="Times New Roman"/>
              </w:rPr>
            </w:pPr>
            <w:r w:rsidRPr="00BD13A3">
              <w:rPr>
                <w:rFonts w:ascii="Times New Roman" w:hAnsi="Times New Roman" w:cs="Times New Roman"/>
              </w:rPr>
              <w:t>3.924</w:t>
            </w:r>
          </w:p>
        </w:tc>
        <w:tc>
          <w:tcPr>
            <w:tcW w:w="2338" w:type="dxa"/>
          </w:tcPr>
          <w:p w14:paraId="3263040C" w14:textId="77777777" w:rsidR="00385920" w:rsidRPr="00BD13A3" w:rsidRDefault="00385920" w:rsidP="000F14AB">
            <w:pPr>
              <w:spacing w:line="360" w:lineRule="auto"/>
              <w:rPr>
                <w:rFonts w:ascii="Times New Roman" w:hAnsi="Times New Roman" w:cs="Times New Roman"/>
              </w:rPr>
            </w:pPr>
            <w:r w:rsidRPr="00BD13A3">
              <w:rPr>
                <w:rFonts w:ascii="Times New Roman" w:hAnsi="Times New Roman" w:cs="Times New Roman"/>
              </w:rPr>
              <w:t>-4.605</w:t>
            </w:r>
          </w:p>
        </w:tc>
      </w:tr>
      <w:tr w:rsidR="00385920" w:rsidRPr="00BD13A3" w14:paraId="4458EE0F" w14:textId="77777777" w:rsidTr="000F14AB">
        <w:tc>
          <w:tcPr>
            <w:tcW w:w="2337" w:type="dxa"/>
          </w:tcPr>
          <w:p w14:paraId="3DCBF598" w14:textId="77777777" w:rsidR="00385920" w:rsidRPr="00BD13A3" w:rsidRDefault="00385920" w:rsidP="000F14AB">
            <w:pPr>
              <w:spacing w:line="360" w:lineRule="auto"/>
              <w:rPr>
                <w:rFonts w:ascii="Times New Roman" w:hAnsi="Times New Roman" w:cs="Times New Roman"/>
              </w:rPr>
            </w:pPr>
            <w:r w:rsidRPr="00BD13A3">
              <w:rPr>
                <w:rFonts w:ascii="Times New Roman" w:hAnsi="Times New Roman" w:cs="Times New Roman"/>
              </w:rPr>
              <w:t>120</w:t>
            </w:r>
          </w:p>
        </w:tc>
        <w:tc>
          <w:tcPr>
            <w:tcW w:w="2337" w:type="dxa"/>
          </w:tcPr>
          <w:p w14:paraId="5499964B" w14:textId="77777777" w:rsidR="00385920" w:rsidRPr="00BD13A3" w:rsidRDefault="00385920" w:rsidP="000F14AB">
            <w:pPr>
              <w:spacing w:line="360" w:lineRule="auto"/>
              <w:rPr>
                <w:rFonts w:ascii="Times New Roman" w:hAnsi="Times New Roman" w:cs="Times New Roman"/>
              </w:rPr>
            </w:pPr>
            <w:r w:rsidRPr="00BD13A3">
              <w:rPr>
                <w:rFonts w:ascii="Times New Roman" w:hAnsi="Times New Roman" w:cs="Times New Roman"/>
              </w:rPr>
              <w:t>3.934</w:t>
            </w:r>
          </w:p>
        </w:tc>
        <w:tc>
          <w:tcPr>
            <w:tcW w:w="2338" w:type="dxa"/>
          </w:tcPr>
          <w:p w14:paraId="23279F6D" w14:textId="77777777" w:rsidR="00385920" w:rsidRPr="00BD13A3" w:rsidRDefault="00385920" w:rsidP="000F14AB">
            <w:pPr>
              <w:spacing w:line="360" w:lineRule="auto"/>
              <w:rPr>
                <w:rFonts w:ascii="Times New Roman" w:hAnsi="Times New Roman" w:cs="Times New Roman"/>
              </w:rPr>
            </w:pPr>
            <w:r w:rsidRPr="00BD13A3">
              <w:rPr>
                <w:rFonts w:ascii="Times New Roman" w:hAnsi="Times New Roman" w:cs="Times New Roman"/>
              </w:rPr>
              <w:t>3.934</w:t>
            </w:r>
          </w:p>
        </w:tc>
        <w:tc>
          <w:tcPr>
            <w:tcW w:w="2338" w:type="dxa"/>
          </w:tcPr>
          <w:p w14:paraId="421BECD1" w14:textId="77777777" w:rsidR="00385920" w:rsidRPr="00BD13A3" w:rsidRDefault="00385920" w:rsidP="000F14AB">
            <w:pPr>
              <w:spacing w:line="360" w:lineRule="auto"/>
              <w:rPr>
                <w:rFonts w:ascii="Times New Roman" w:hAnsi="Times New Roman" w:cs="Times New Roman"/>
              </w:rPr>
            </w:pPr>
            <w:r w:rsidRPr="00BD13A3">
              <w:rPr>
                <w:rFonts w:ascii="Times New Roman" w:hAnsi="Times New Roman" w:cs="Times New Roman"/>
              </w:rPr>
              <w:t>0</w:t>
            </w:r>
          </w:p>
        </w:tc>
      </w:tr>
    </w:tbl>
    <w:p w14:paraId="22B19104" w14:textId="77777777" w:rsidR="00385920" w:rsidRPr="00BD13A3" w:rsidRDefault="00385920" w:rsidP="00385920">
      <w:pPr>
        <w:spacing w:line="360" w:lineRule="auto"/>
        <w:rPr>
          <w:rFonts w:ascii="Times New Roman" w:hAnsi="Times New Roman" w:cs="Times New Roman"/>
        </w:rPr>
      </w:pPr>
    </w:p>
    <w:p w14:paraId="1114F895" w14:textId="77777777" w:rsidR="00B91EE6" w:rsidRPr="001C2771" w:rsidRDefault="00463C10" w:rsidP="00B91EE6">
      <w:pPr>
        <w:spacing w:line="360" w:lineRule="auto"/>
        <w:rPr>
          <w:rFonts w:ascii="Times New Roman" w:hAnsi="Times New Roman" w:cs="Times New Roman"/>
          <w:color w:val="EE0000"/>
        </w:rPr>
      </w:pPr>
      <w:r>
        <w:rPr>
          <w:rFonts w:ascii="Times New Roman" w:hAnsi="Times New Roman" w:cs="Times New Roman"/>
          <w:noProof/>
          <w:color w:val="EE0000"/>
        </w:rPr>
        <w:drawing>
          <wp:inline distT="0" distB="0" distL="0" distR="0" wp14:anchorId="17D401FB" wp14:editId="5DA8114C">
            <wp:extent cx="5005388" cy="3414712"/>
            <wp:effectExtent l="0" t="0" r="5080" b="14605"/>
            <wp:docPr id="3" name="Chart 71904777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C913375" w14:textId="77777777" w:rsidR="00B91EE6" w:rsidRPr="00B277DE" w:rsidRDefault="008B3F84" w:rsidP="00C31F46">
      <w:pPr>
        <w:pStyle w:val="Caption"/>
        <w:spacing w:line="360" w:lineRule="auto"/>
        <w:rPr>
          <w:rFonts w:ascii="Times New Roman" w:hAnsi="Times New Roman" w:cs="Times New Roman"/>
          <w:b/>
          <w:color w:val="auto"/>
          <w:sz w:val="24"/>
          <w:szCs w:val="24"/>
        </w:rPr>
      </w:pPr>
      <w:bookmarkStart w:id="199" w:name="_Toc237826211"/>
      <w:r w:rsidRPr="00B277DE">
        <w:rPr>
          <w:rFonts w:ascii="Times New Roman" w:hAnsi="Times New Roman" w:cs="Times New Roman"/>
          <w:b/>
          <w:color w:val="auto"/>
          <w:sz w:val="24"/>
          <w:szCs w:val="24"/>
        </w:rPr>
        <w:t xml:space="preserve">Figure </w:t>
      </w:r>
      <w:r w:rsidR="0031757F" w:rsidRPr="00B277DE">
        <w:rPr>
          <w:rFonts w:ascii="Times New Roman" w:hAnsi="Times New Roman" w:cs="Times New Roman"/>
          <w:b/>
          <w:color w:val="auto"/>
          <w:sz w:val="24"/>
          <w:szCs w:val="24"/>
        </w:rPr>
        <w:fldChar w:fldCharType="begin"/>
      </w:r>
      <w:r w:rsidRPr="00B277DE">
        <w:rPr>
          <w:rFonts w:ascii="Times New Roman" w:hAnsi="Times New Roman" w:cs="Times New Roman"/>
          <w:b/>
          <w:color w:val="auto"/>
          <w:sz w:val="24"/>
          <w:szCs w:val="24"/>
        </w:rPr>
        <w:instrText xml:space="preserve"> SEQ Figure \* ARABIC </w:instrText>
      </w:r>
      <w:r w:rsidR="0031757F" w:rsidRPr="00B277DE">
        <w:rPr>
          <w:rFonts w:ascii="Times New Roman" w:hAnsi="Times New Roman" w:cs="Times New Roman"/>
          <w:b/>
          <w:color w:val="auto"/>
          <w:sz w:val="24"/>
          <w:szCs w:val="24"/>
        </w:rPr>
        <w:fldChar w:fldCharType="separate"/>
      </w:r>
      <w:r w:rsidR="00875B72">
        <w:rPr>
          <w:rFonts w:ascii="Times New Roman" w:hAnsi="Times New Roman" w:cs="Times New Roman"/>
          <w:b/>
          <w:noProof/>
          <w:color w:val="auto"/>
          <w:sz w:val="24"/>
          <w:szCs w:val="24"/>
        </w:rPr>
        <w:t>5</w:t>
      </w:r>
      <w:r w:rsidR="0031757F" w:rsidRPr="00B277DE">
        <w:rPr>
          <w:rFonts w:ascii="Times New Roman" w:hAnsi="Times New Roman" w:cs="Times New Roman"/>
          <w:b/>
          <w:color w:val="auto"/>
          <w:sz w:val="24"/>
          <w:szCs w:val="24"/>
        </w:rPr>
        <w:fldChar w:fldCharType="end"/>
      </w:r>
      <w:r w:rsidR="00B91EE6" w:rsidRPr="00B277DE">
        <w:rPr>
          <w:rFonts w:ascii="Times New Roman" w:hAnsi="Times New Roman" w:cs="Times New Roman"/>
          <w:b/>
          <w:color w:val="auto"/>
          <w:sz w:val="24"/>
          <w:szCs w:val="24"/>
        </w:rPr>
        <w:t xml:space="preserve">: Pseudo-First-Order (PFO) kinetic plot displaying the regression line of </w:t>
      </w:r>
      <m:oMath>
        <m:func>
          <m:funcPr>
            <m:ctrlPr>
              <w:rPr>
                <w:rFonts w:ascii="Cambria Math" w:hAnsi="Times New Roman" w:cs="Times New Roman"/>
                <w:b/>
                <w:color w:val="auto"/>
                <w:sz w:val="24"/>
                <w:szCs w:val="24"/>
              </w:rPr>
            </m:ctrlPr>
          </m:funcPr>
          <m:fName>
            <m:r>
              <m:rPr>
                <m:sty m:val="bi"/>
              </m:rPr>
              <w:rPr>
                <w:rFonts w:ascii="Cambria Math" w:hAnsi="Cambria Math" w:cs="Times New Roman"/>
                <w:color w:val="auto"/>
                <w:sz w:val="24"/>
                <w:szCs w:val="24"/>
              </w:rPr>
              <m:t>ln</m:t>
            </m:r>
          </m:fName>
          <m:e>
            <m:r>
              <m:rPr>
                <m:sty m:val="bi"/>
              </m:rPr>
              <w:rPr>
                <w:rFonts w:ascii="Cambria Math" w:hAnsi="Times New Roman" w:cs="Times New Roman"/>
                <w:color w:val="auto"/>
                <w:sz w:val="24"/>
                <w:szCs w:val="24"/>
              </w:rPr>
              <m:t>(</m:t>
            </m:r>
            <m:r>
              <m:rPr>
                <m:sty m:val="bi"/>
              </m:rPr>
              <w:rPr>
                <w:rFonts w:ascii="Cambria Math" w:hAnsi="Cambria Math" w:cs="Times New Roman"/>
                <w:color w:val="auto"/>
                <w:sz w:val="24"/>
                <w:szCs w:val="24"/>
              </w:rPr>
              <m:t>qe</m:t>
            </m:r>
            <m:r>
              <m:rPr>
                <m:sty m:val="bi"/>
              </m:rPr>
              <w:rPr>
                <w:rFonts w:ascii="Times New Roman" w:hAnsi="Times New Roman" w:cs="Times New Roman"/>
                <w:color w:val="auto"/>
                <w:sz w:val="24"/>
                <w:szCs w:val="24"/>
              </w:rPr>
              <m:t>-</m:t>
            </m:r>
            <m:r>
              <m:rPr>
                <m:sty m:val="bi"/>
              </m:rPr>
              <w:rPr>
                <w:rFonts w:ascii="Cambria Math" w:hAnsi="Cambria Math" w:cs="Times New Roman"/>
                <w:color w:val="auto"/>
                <w:sz w:val="24"/>
                <w:szCs w:val="24"/>
              </w:rPr>
              <m:t>qt</m:t>
            </m:r>
          </m:e>
        </m:func>
        <m:r>
          <m:rPr>
            <m:sty m:val="bi"/>
          </m:rPr>
          <w:rPr>
            <w:rFonts w:ascii="Cambria Math" w:hAnsi="Times New Roman" w:cs="Times New Roman"/>
            <w:color w:val="auto"/>
            <w:sz w:val="24"/>
            <w:szCs w:val="24"/>
          </w:rPr>
          <m:t>)</m:t>
        </m:r>
      </m:oMath>
      <w:r w:rsidR="00B91EE6" w:rsidRPr="00B277DE">
        <w:rPr>
          <w:rFonts w:ascii="Times New Roman" w:hAnsi="Times New Roman" w:cs="Times New Roman"/>
          <w:b/>
          <w:color w:val="auto"/>
          <w:sz w:val="24"/>
          <w:szCs w:val="24"/>
        </w:rPr>
        <w:t xml:space="preserve"> against contact time (t).</w:t>
      </w:r>
      <w:bookmarkEnd w:id="199"/>
    </w:p>
    <w:p w14:paraId="19700CB6" w14:textId="4ABE166E" w:rsidR="00385920" w:rsidRPr="00BD13A3" w:rsidRDefault="00385920" w:rsidP="00385920">
      <w:pPr>
        <w:spacing w:line="360" w:lineRule="auto"/>
        <w:jc w:val="both"/>
        <w:rPr>
          <w:rFonts w:ascii="Times New Roman" w:hAnsi="Times New Roman" w:cs="Times New Roman"/>
        </w:rPr>
      </w:pPr>
      <w:r w:rsidRPr="00BD13A3">
        <w:rPr>
          <w:rFonts w:ascii="Times New Roman" w:hAnsi="Times New Roman" w:cs="Times New Roman"/>
        </w:rPr>
        <w:t xml:space="preserve">The mathematical </w:t>
      </w:r>
      <w:r w:rsidR="00B277DE">
        <w:rPr>
          <w:rFonts w:ascii="Times New Roman" w:hAnsi="Times New Roman" w:cs="Times New Roman"/>
        </w:rPr>
        <w:t>modeling</w:t>
      </w:r>
      <w:r w:rsidRPr="00BD13A3">
        <w:rPr>
          <w:rFonts w:ascii="Times New Roman" w:hAnsi="Times New Roman" w:cs="Times New Roman"/>
        </w:rPr>
        <w:t xml:space="preserve"> the linear PFO expre</w:t>
      </w:r>
      <w:r w:rsidR="007B2CD7">
        <w:rPr>
          <w:rFonts w:ascii="Times New Roman" w:hAnsi="Times New Roman" w:cs="Times New Roman"/>
        </w:rPr>
        <w:t>ssion is governed by Equation (6</w:t>
      </w:r>
      <w:r w:rsidRPr="00BD13A3">
        <w:rPr>
          <w:rFonts w:ascii="Times New Roman" w:hAnsi="Times New Roman" w:cs="Times New Roman"/>
        </w:rPr>
        <w:t>):</w:t>
      </w:r>
    </w:p>
    <w:p w14:paraId="7AA469AC" w14:textId="7B8C4A76" w:rsidR="00385920" w:rsidRPr="00BD13A3" w:rsidRDefault="00F303A5" w:rsidP="003D41E8">
      <w:pPr>
        <w:spacing w:line="360" w:lineRule="auto"/>
        <w:jc w:val="both"/>
        <w:rPr>
          <w:rFonts w:ascii="Times New Roman" w:hAnsi="Times New Roman" w:cs="Times New Roman"/>
        </w:rPr>
      </w:pPr>
      <m:oMath>
        <m:sSub>
          <m:sSubPr>
            <m:ctrlPr>
              <w:rPr>
                <w:rFonts w:ascii="Cambria Math" w:hAnsi="Times New Roman" w:cs="Times New Roman"/>
              </w:rPr>
            </m:ctrlPr>
          </m:sSubPr>
          <m:e>
            <m:r>
              <w:rPr>
                <w:rFonts w:ascii="Cambria Math" w:hAnsi="Cambria Math" w:cs="Times New Roman"/>
              </w:rPr>
              <m:t>q</m:t>
            </m:r>
          </m:e>
          <m:sub>
            <m:r>
              <w:rPr>
                <w:rFonts w:ascii="Cambria Math" w:hAnsi="Cambria Math" w:cs="Times New Roman"/>
              </w:rPr>
              <m:t>t</m:t>
            </m:r>
          </m:sub>
        </m:sSub>
      </m:oMath>
      <w:r w:rsidR="00385920" w:rsidRPr="00BD13A3">
        <w:rPr>
          <w:rFonts w:ascii="Times New Roman" w:hAnsi="Times New Roman" w:cs="Times New Roman"/>
        </w:rPr>
        <w:t xml:space="preserve"> =   </w:t>
      </w:r>
      <m:oMath>
        <m:sSub>
          <m:sSubPr>
            <m:ctrlPr>
              <w:rPr>
                <w:rFonts w:ascii="Cambria Math" w:hAnsi="Times New Roman" w:cs="Times New Roman"/>
              </w:rPr>
            </m:ctrlPr>
          </m:sSubPr>
          <m:e>
            <m:r>
              <w:rPr>
                <w:rFonts w:ascii="Cambria Math" w:hAnsi="Cambria Math" w:cs="Times New Roman"/>
              </w:rPr>
              <m:t>q</m:t>
            </m:r>
          </m:e>
          <m:sub>
            <m:r>
              <w:rPr>
                <w:rFonts w:ascii="Cambria Math" w:hAnsi="Cambria Math" w:cs="Times New Roman"/>
              </w:rPr>
              <m:t>e</m:t>
            </m:r>
          </m:sub>
        </m:sSub>
        <m:d>
          <m:dPr>
            <m:ctrlPr>
              <w:rPr>
                <w:rFonts w:ascii="Cambria Math" w:hAnsi="Times New Roman" w:cs="Times New Roman"/>
              </w:rPr>
            </m:ctrlPr>
          </m:dPr>
          <m:e>
            <m:r>
              <m:rPr>
                <m:sty m:val="p"/>
              </m:rPr>
              <w:rPr>
                <w:rFonts w:ascii="Cambria Math" w:hAnsi="Times New Roman" w:cs="Times New Roman"/>
              </w:rPr>
              <m:t>1</m:t>
            </m:r>
            <m:r>
              <m:rPr>
                <m:sty m:val="p"/>
              </m:rPr>
              <w:rPr>
                <w:rFonts w:ascii="Cambria Math" w:hAnsi="Times New Roman" w:cs="Times New Roman"/>
              </w:rPr>
              <m:t>-</m:t>
            </m:r>
            <m:sSup>
              <m:sSupPr>
                <m:ctrlPr>
                  <w:rPr>
                    <w:rFonts w:ascii="Cambria Math" w:hAnsi="Times New Roman" w:cs="Times New Roman"/>
                  </w:rPr>
                </m:ctrlPr>
              </m:sSupPr>
              <m:e>
                <m:r>
                  <w:rPr>
                    <w:rFonts w:ascii="Cambria Math" w:hAnsi="Cambria Math" w:cs="Times New Roman"/>
                  </w:rPr>
                  <m:t>e</m:t>
                </m:r>
              </m:e>
              <m:sup>
                <m:sSub>
                  <m:sSubPr>
                    <m:ctrlPr>
                      <w:rPr>
                        <w:rFonts w:ascii="Cambria Math" w:hAnsi="Times New Roman" w:cs="Times New Roman"/>
                      </w:rPr>
                    </m:ctrlPr>
                  </m:sSubPr>
                  <m:e>
                    <m:r>
                      <m:rPr>
                        <m:sty m:val="p"/>
                      </m:rPr>
                      <w:rPr>
                        <w:rFonts w:ascii="Times New Roman" w:hAnsi="Times New Roman" w:cs="Times New Roman"/>
                      </w:rPr>
                      <m:t>-</m:t>
                    </m:r>
                    <m:r>
                      <w:rPr>
                        <w:rFonts w:ascii="Cambria Math" w:hAnsi="Cambria Math" w:cs="Times New Roman"/>
                      </w:rPr>
                      <m:t>k</m:t>
                    </m:r>
                  </m:e>
                  <m:sub>
                    <m:r>
                      <m:rPr>
                        <m:sty m:val="p"/>
                      </m:rPr>
                      <w:rPr>
                        <w:rFonts w:ascii="Cambria Math" w:hAnsi="Times New Roman" w:cs="Times New Roman"/>
                      </w:rPr>
                      <m:t>1</m:t>
                    </m:r>
                  </m:sub>
                </m:sSub>
                <m:r>
                  <w:rPr>
                    <w:rFonts w:ascii="Cambria Math" w:hAnsi="Cambria Math" w:cs="Times New Roman"/>
                  </w:rPr>
                  <m:t>t</m:t>
                </m:r>
              </m:sup>
            </m:sSup>
          </m:e>
        </m:d>
        <m:r>
          <m:rPr>
            <m:sty m:val="p"/>
          </m:rPr>
          <w:rPr>
            <w:rFonts w:ascii="Cambria Math" w:hAnsi="Times New Roman" w:cs="Times New Roman"/>
          </w:rPr>
          <m:t>↔</m:t>
        </m:r>
        <m:func>
          <m:funcPr>
            <m:ctrlPr>
              <w:rPr>
                <w:rFonts w:ascii="Cambria Math" w:hAnsi="Times New Roman" w:cs="Times New Roman"/>
              </w:rPr>
            </m:ctrlPr>
          </m:funcPr>
          <m:fName>
            <m:r>
              <m:rPr>
                <m:sty m:val="p"/>
              </m:rPr>
              <w:rPr>
                <w:rFonts w:ascii="Cambria Math" w:hAnsi="Times New Roman" w:cs="Times New Roman"/>
              </w:rPr>
              <m:t>ln</m:t>
            </m:r>
          </m:fName>
          <m:e>
            <m:r>
              <m:rPr>
                <m:sty m:val="p"/>
              </m:rPr>
              <w:rPr>
                <w:rFonts w:ascii="Cambria Math" w:hAnsi="Times New Roman" w:cs="Times New Roman"/>
              </w:rPr>
              <m:t>(</m:t>
            </m:r>
            <m:sSub>
              <m:sSubPr>
                <m:ctrlPr>
                  <w:rPr>
                    <w:rFonts w:ascii="Cambria Math" w:hAnsi="Times New Roman" w:cs="Times New Roman"/>
                  </w:rPr>
                </m:ctrlPr>
              </m:sSubPr>
              <m:e>
                <m:r>
                  <m:rPr>
                    <m:sty m:val="p"/>
                  </m:rPr>
                  <w:rPr>
                    <w:rFonts w:ascii="Cambria Math" w:hAnsi="Times New Roman" w:cs="Times New Roman"/>
                  </w:rPr>
                  <m:t>q</m:t>
                </m:r>
              </m:e>
              <m:sub>
                <m:r>
                  <m:rPr>
                    <m:sty m:val="p"/>
                  </m:rPr>
                  <w:rPr>
                    <w:rFonts w:ascii="Cambria Math" w:hAnsi="Times New Roman" w:cs="Times New Roman"/>
                  </w:rPr>
                  <m:t>e</m:t>
                </m:r>
              </m:sub>
            </m:sSub>
          </m:e>
        </m:func>
        <m:r>
          <m:rPr>
            <m:sty m:val="p"/>
          </m:rPr>
          <w:rPr>
            <w:rFonts w:ascii="Times New Roman" w:hAnsi="Times New Roman" w:cs="Times New Roman"/>
          </w:rPr>
          <m:t>-</m:t>
        </m:r>
        <m:sSub>
          <m:sSubPr>
            <m:ctrlPr>
              <w:rPr>
                <w:rFonts w:ascii="Cambria Math" w:hAnsi="Times New Roman" w:cs="Times New Roman"/>
              </w:rPr>
            </m:ctrlPr>
          </m:sSubPr>
          <m:e>
            <m:r>
              <m:rPr>
                <m:sty m:val="p"/>
              </m:rPr>
              <w:rPr>
                <w:rFonts w:ascii="Cambria Math" w:hAnsi="Times New Roman" w:cs="Times New Roman"/>
              </w:rPr>
              <m:t>q</m:t>
            </m:r>
          </m:e>
          <m:sub>
            <m:r>
              <m:rPr>
                <m:sty m:val="p"/>
              </m:rPr>
              <w:rPr>
                <w:rFonts w:ascii="Cambria Math" w:hAnsi="Times New Roman" w:cs="Times New Roman"/>
              </w:rPr>
              <m:t>t</m:t>
            </m:r>
          </m:sub>
        </m:sSub>
        <m:r>
          <m:rPr>
            <m:sty m:val="p"/>
          </m:rPr>
          <w:rPr>
            <w:rFonts w:ascii="Cambria Math" w:hAnsi="Times New Roman" w:cs="Times New Roman"/>
          </w:rPr>
          <m:t>)=</m:t>
        </m:r>
        <m:func>
          <m:funcPr>
            <m:ctrlPr>
              <w:rPr>
                <w:rFonts w:ascii="Cambria Math" w:hAnsi="Times New Roman" w:cs="Times New Roman"/>
              </w:rPr>
            </m:ctrlPr>
          </m:funcPr>
          <m:fName>
            <m:r>
              <m:rPr>
                <m:sty m:val="p"/>
              </m:rPr>
              <w:rPr>
                <w:rFonts w:ascii="Cambria Math" w:hAnsi="Times New Roman" w:cs="Times New Roman"/>
              </w:rPr>
              <m:t>ln</m:t>
            </m:r>
          </m:fName>
          <m:e>
            <m:r>
              <m:rPr>
                <m:sty m:val="p"/>
              </m:rPr>
              <w:rPr>
                <w:rFonts w:ascii="Cambria Math" w:hAnsi="Times New Roman" w:cs="Times New Roman"/>
              </w:rPr>
              <m:t>(</m:t>
            </m:r>
            <m:sSub>
              <m:sSubPr>
                <m:ctrlPr>
                  <w:rPr>
                    <w:rFonts w:ascii="Cambria Math" w:hAnsi="Times New Roman" w:cs="Times New Roman"/>
                  </w:rPr>
                </m:ctrlPr>
              </m:sSubPr>
              <m:e>
                <m:r>
                  <m:rPr>
                    <m:sty m:val="p"/>
                  </m:rPr>
                  <w:rPr>
                    <w:rFonts w:ascii="Cambria Math" w:hAnsi="Times New Roman" w:cs="Times New Roman"/>
                  </w:rPr>
                  <m:t>q</m:t>
                </m:r>
              </m:e>
              <m:sub>
                <m:r>
                  <m:rPr>
                    <m:sty m:val="p"/>
                  </m:rPr>
                  <w:rPr>
                    <w:rFonts w:ascii="Cambria Math" w:hAnsi="Times New Roman" w:cs="Times New Roman"/>
                  </w:rPr>
                  <m:t>e</m:t>
                </m:r>
              </m:sub>
            </m:sSub>
          </m:e>
        </m:func>
        <m:r>
          <m:rPr>
            <m:sty m:val="p"/>
          </m:rPr>
          <w:rPr>
            <w:rFonts w:ascii="Cambria Math" w:hAnsi="Times New Roman" w:cs="Times New Roman"/>
          </w:rPr>
          <m:t>)</m:t>
        </m:r>
        <m:r>
          <m:rPr>
            <m:sty m:val="p"/>
          </m:rPr>
          <w:rPr>
            <w:rFonts w:ascii="Cambria Math" w:hAnsi="Times New Roman" w:cs="Times New Roman"/>
          </w:rPr>
          <m:t>-</m:t>
        </m:r>
        <m:sSub>
          <m:sSubPr>
            <m:ctrlPr>
              <w:rPr>
                <w:rFonts w:ascii="Cambria Math" w:hAnsi="Times New Roman" w:cs="Times New Roman"/>
              </w:rPr>
            </m:ctrlPr>
          </m:sSubPr>
          <m:e>
            <m:r>
              <m:rPr>
                <m:sty m:val="p"/>
              </m:rPr>
              <w:rPr>
                <w:rFonts w:ascii="Cambria Math" w:hAnsi="Times New Roman" w:cs="Times New Roman"/>
              </w:rPr>
              <m:t>k</m:t>
            </m:r>
          </m:e>
          <m:sub>
            <m:r>
              <m:rPr>
                <m:sty m:val="p"/>
              </m:rPr>
              <w:rPr>
                <w:rFonts w:ascii="Cambria Math" w:hAnsi="Times New Roman" w:cs="Times New Roman"/>
              </w:rPr>
              <m:t>1</m:t>
            </m:r>
          </m:sub>
        </m:sSub>
        <m:r>
          <m:rPr>
            <m:sty m:val="p"/>
          </m:rPr>
          <w:rPr>
            <w:rFonts w:ascii="Cambria Math" w:hAnsi="Times New Roman" w:cs="Times New Roman"/>
          </w:rPr>
          <m:t xml:space="preserve">t   </m:t>
        </m:r>
      </m:oMath>
      <w:r w:rsidR="007B2CD7">
        <w:rPr>
          <w:rFonts w:ascii="Times New Roman" w:hAnsi="Times New Roman" w:cs="Times New Roman"/>
        </w:rPr>
        <w:t>…..(Eq.6</w:t>
      </w:r>
      <w:r w:rsidR="00385920" w:rsidRPr="00BD13A3">
        <w:rPr>
          <w:rFonts w:ascii="Times New Roman" w:hAnsi="Times New Roman" w:cs="Times New Roman"/>
        </w:rPr>
        <w:t>)</w:t>
      </w:r>
    </w:p>
    <w:p w14:paraId="1076D73C" w14:textId="77777777" w:rsidR="003D41E8" w:rsidRPr="00BD13A3" w:rsidRDefault="003D41E8" w:rsidP="003D41E8">
      <w:pPr>
        <w:spacing w:line="360" w:lineRule="auto"/>
        <w:jc w:val="both"/>
        <w:rPr>
          <w:rFonts w:ascii="Times New Roman" w:hAnsi="Times New Roman" w:cs="Times New Roman"/>
        </w:rPr>
      </w:pPr>
      <w:r w:rsidRPr="00BD13A3">
        <w:rPr>
          <w:rFonts w:ascii="Times New Roman" w:hAnsi="Times New Roman" w:cs="Times New Roman"/>
        </w:rPr>
        <w:lastRenderedPageBreak/>
        <w:t>Applying a linear regression to the coordinates in Table 4 (as mapped in Figure 4</w:t>
      </w:r>
      <w:r w:rsidR="00FF0A77" w:rsidRPr="00BD13A3">
        <w:rPr>
          <w:rFonts w:ascii="Times New Roman" w:hAnsi="Times New Roman" w:cs="Times New Roman"/>
        </w:rPr>
        <w:t>) yields a slope (</w:t>
      </w:r>
      <m:oMath>
        <m:r>
          <w:rPr>
            <w:rFonts w:ascii="Times New Roman" w:hAnsi="Times New Roman" w:cs="Times New Roman"/>
          </w:rPr>
          <m:t>-</m:t>
        </m:r>
        <m:sSub>
          <m:sSubPr>
            <m:ctrlPr>
              <w:rPr>
                <w:rFonts w:ascii="Cambria Math" w:hAnsi="Times New Roman" w:cs="Times New Roman"/>
              </w:rPr>
            </m:ctrlPr>
          </m:sSubPr>
          <m:e>
            <m:r>
              <m:rPr>
                <m:sty m:val="p"/>
              </m:rPr>
              <w:rPr>
                <w:rFonts w:ascii="Cambria Math" w:hAnsi="Times New Roman" w:cs="Times New Roman"/>
              </w:rPr>
              <m:t>k</m:t>
            </m:r>
          </m:e>
          <m:sub>
            <m:r>
              <m:rPr>
                <m:sty m:val="p"/>
              </m:rPr>
              <w:rPr>
                <w:rFonts w:ascii="Cambria Math" w:hAnsi="Times New Roman" w:cs="Times New Roman"/>
              </w:rPr>
              <m:t>1</m:t>
            </m:r>
          </m:sub>
        </m:sSub>
      </m:oMath>
      <w:r w:rsidR="00FF0A77" w:rsidRPr="00BD13A3">
        <w:rPr>
          <w:rFonts w:ascii="Times New Roman" w:hAnsi="Times New Roman" w:cs="Times New Roman"/>
        </w:rPr>
        <w:t>) of -0.0677</w:t>
      </w:r>
      <m:oMath>
        <m:sSup>
          <m:sSupPr>
            <m:ctrlPr>
              <w:rPr>
                <w:rFonts w:ascii="Cambria Math" w:hAnsi="Times New Roman" w:cs="Times New Roman"/>
                <w:i/>
              </w:rPr>
            </m:ctrlPr>
          </m:sSupPr>
          <m:e>
            <m:r>
              <w:rPr>
                <w:rFonts w:ascii="Cambria Math" w:hAnsi="Cambria Math" w:cs="Times New Roman"/>
              </w:rPr>
              <m:t>min</m:t>
            </m:r>
          </m:e>
          <m:sup>
            <m:r>
              <w:rPr>
                <w:rFonts w:ascii="Times New Roman" w:hAnsi="Times New Roman" w:cs="Times New Roman"/>
              </w:rPr>
              <m:t>-</m:t>
            </m:r>
            <m:r>
              <w:rPr>
                <w:rFonts w:ascii="Cambria Math" w:hAnsi="Times New Roman" w:cs="Times New Roman"/>
              </w:rPr>
              <m:t>1</m:t>
            </m:r>
          </m:sup>
        </m:sSup>
      </m:oMath>
      <w:r w:rsidR="00FF0A77" w:rsidRPr="00BD13A3">
        <w:rPr>
          <w:rFonts w:ascii="Times New Roman" w:hAnsi="Times New Roman" w:cs="Times New Roman"/>
        </w:rPr>
        <w:t xml:space="preserve"> and a y-intercept</w:t>
      </w:r>
      <m:oMath>
        <m:func>
          <m:funcPr>
            <m:ctrlPr>
              <w:rPr>
                <w:rFonts w:ascii="Cambria Math" w:hAnsi="Times New Roman" w:cs="Times New Roman"/>
              </w:rPr>
            </m:ctrlPr>
          </m:funcPr>
          <m:fName>
            <m:r>
              <m:rPr>
                <m:sty m:val="p"/>
              </m:rPr>
              <w:rPr>
                <w:rFonts w:ascii="Cambria Math" w:hAnsi="Times New Roman" w:cs="Times New Roman"/>
              </w:rPr>
              <m:t xml:space="preserve"> ln</m:t>
            </m:r>
          </m:fName>
          <m:e>
            <m:r>
              <m:rPr>
                <m:sty m:val="p"/>
              </m:rPr>
              <w:rPr>
                <w:rFonts w:ascii="Cambria Math" w:hAnsi="Times New Roman" w:cs="Times New Roman"/>
              </w:rPr>
              <m:t>(</m:t>
            </m:r>
            <m:sSub>
              <m:sSubPr>
                <m:ctrlPr>
                  <w:rPr>
                    <w:rFonts w:ascii="Cambria Math" w:hAnsi="Times New Roman" w:cs="Times New Roman"/>
                  </w:rPr>
                </m:ctrlPr>
              </m:sSubPr>
              <m:e>
                <m:r>
                  <m:rPr>
                    <m:sty m:val="p"/>
                  </m:rPr>
                  <w:rPr>
                    <w:rFonts w:ascii="Cambria Math" w:hAnsi="Times New Roman" w:cs="Times New Roman"/>
                  </w:rPr>
                  <m:t>q</m:t>
                </m:r>
              </m:e>
              <m:sub>
                <m:r>
                  <m:rPr>
                    <m:sty m:val="p"/>
                  </m:rPr>
                  <w:rPr>
                    <w:rFonts w:ascii="Cambria Math" w:hAnsi="Times New Roman" w:cs="Times New Roman"/>
                  </w:rPr>
                  <m:t>e</m:t>
                </m:r>
              </m:sub>
            </m:sSub>
          </m:e>
        </m:func>
        <m:r>
          <m:rPr>
            <m:sty m:val="p"/>
          </m:rPr>
          <w:rPr>
            <w:rFonts w:ascii="Cambria Math" w:hAnsi="Times New Roman" w:cs="Times New Roman"/>
          </w:rPr>
          <m:t>)</m:t>
        </m:r>
      </m:oMath>
      <w:r w:rsidRPr="00BD13A3">
        <w:rPr>
          <w:rFonts w:ascii="Times New Roman" w:hAnsi="Times New Roman" w:cs="Times New Roman"/>
        </w:rPr>
        <w:t>. This provides a calculated theoretical equilibrium capacity:</w:t>
      </w:r>
    </w:p>
    <w:p w14:paraId="3A2BD411" w14:textId="77777777" w:rsidR="001C2771" w:rsidRDefault="00FF0A77" w:rsidP="00FF0A77">
      <w:pPr>
        <w:spacing w:line="360" w:lineRule="auto"/>
        <w:rPr>
          <w:rFonts w:ascii="Times New Roman" w:hAnsi="Times New Roman" w:cs="Times New Roman"/>
        </w:rPr>
      </w:pPr>
      <w:r w:rsidRPr="00BD13A3">
        <w:rPr>
          <w:rFonts w:ascii="Times New Roman" w:hAnsi="Times New Roman" w:cs="Times New Roman"/>
        </w:rPr>
        <w:t>Calculated equilibrium adsorption capacity,</w:t>
      </w:r>
    </w:p>
    <w:p w14:paraId="3E735DA7" w14:textId="77777777" w:rsidR="00463C10" w:rsidRDefault="00F303A5">
      <w:pPr>
        <w:spacing w:line="360" w:lineRule="auto"/>
        <w:jc w:val="center"/>
        <w:rPr>
          <w:rFonts w:ascii="Times New Roman" w:hAnsi="Times New Roman" w:cs="Times New Roman"/>
        </w:rPr>
      </w:pPr>
      <m:oMath>
        <m:sSub>
          <m:sSubPr>
            <m:ctrlPr>
              <w:rPr>
                <w:rFonts w:ascii="Cambria Math" w:hAnsi="Times New Roman" w:cs="Times New Roman"/>
              </w:rPr>
            </m:ctrlPr>
          </m:sSubPr>
          <m:e>
            <m:r>
              <w:rPr>
                <w:rFonts w:ascii="Cambria Math" w:hAnsi="Cambria Math" w:cs="Times New Roman"/>
              </w:rPr>
              <m:t>q</m:t>
            </m:r>
          </m:e>
          <m:sub>
            <m:r>
              <w:rPr>
                <w:rFonts w:ascii="Cambria Math" w:hAnsi="Cambria Math" w:cs="Times New Roman"/>
              </w:rPr>
              <m:t>e</m:t>
            </m:r>
          </m:sub>
        </m:sSub>
      </m:oMath>
      <w:r w:rsidR="00FF0A77" w:rsidRPr="00BD13A3">
        <w:rPr>
          <w:rFonts w:ascii="Times New Roman" w:hAnsi="Times New Roman" w:cs="Times New Roman"/>
        </w:rPr>
        <w:t xml:space="preserve"> =  </w:t>
      </w:r>
      <m:oMath>
        <m:sSup>
          <m:sSupPr>
            <m:ctrlPr>
              <w:rPr>
                <w:rFonts w:ascii="Cambria Math" w:hAnsi="Times New Roman" w:cs="Times New Roman"/>
              </w:rPr>
            </m:ctrlPr>
          </m:sSupPr>
          <m:e>
            <m:r>
              <w:rPr>
                <w:rFonts w:ascii="Cambria Math" w:hAnsi="Cambria Math" w:cs="Times New Roman"/>
              </w:rPr>
              <m:t>e</m:t>
            </m:r>
          </m:e>
          <m:sup>
            <m:r>
              <w:rPr>
                <w:rFonts w:ascii="Cambria Math" w:hAnsi="Times New Roman" w:cs="Times New Roman"/>
              </w:rPr>
              <m:t>1.2108</m:t>
            </m:r>
          </m:sup>
        </m:sSup>
      </m:oMath>
    </w:p>
    <w:p w14:paraId="6ADCA276" w14:textId="77777777" w:rsidR="00463C10" w:rsidRDefault="00FF0A77">
      <w:pPr>
        <w:spacing w:line="360" w:lineRule="auto"/>
        <w:jc w:val="center"/>
        <w:rPr>
          <w:rFonts w:ascii="Times New Roman" w:hAnsi="Times New Roman" w:cs="Times New Roman"/>
        </w:rPr>
      </w:pPr>
      <w:r w:rsidRPr="00BD13A3">
        <w:rPr>
          <w:rFonts w:ascii="Times New Roman" w:hAnsi="Times New Roman" w:cs="Times New Roman"/>
        </w:rPr>
        <w:t>= 3.3562 mg/g.</w:t>
      </w:r>
    </w:p>
    <w:p w14:paraId="2D517E0E" w14:textId="713857CD" w:rsidR="00FF0A77" w:rsidRPr="00BD13A3" w:rsidRDefault="00FF0A77" w:rsidP="00FF0A77">
      <w:pPr>
        <w:spacing w:line="360" w:lineRule="auto"/>
        <w:rPr>
          <w:rFonts w:ascii="Times New Roman" w:hAnsi="Times New Roman" w:cs="Times New Roman"/>
        </w:rPr>
      </w:pPr>
      <w:r w:rsidRPr="00BD13A3">
        <w:rPr>
          <w:rFonts w:ascii="Times New Roman" w:hAnsi="Times New Roman" w:cs="Times New Roman"/>
        </w:rPr>
        <w:t xml:space="preserve">While the PFO regression coefficient appears high, the calculated theoretical loading value (3.3562 mg/g) deviates substantially from the actual experimental value </w:t>
      </w:r>
      <w:r w:rsidR="00F00C85" w:rsidRPr="00BD13A3">
        <w:rPr>
          <w:rFonts w:ascii="Times New Roman" w:hAnsi="Times New Roman" w:cs="Times New Roman"/>
        </w:rPr>
        <w:t>of 3.934</w:t>
      </w:r>
      <w:r w:rsidRPr="00BD13A3">
        <w:rPr>
          <w:rFonts w:ascii="Times New Roman" w:hAnsi="Times New Roman" w:cs="Times New Roman"/>
        </w:rPr>
        <w:t xml:space="preserve"> mg/g recorded in Table 4. This clear mathematical mismatch demonstrates that the system does not follow pseudo-first-order boundaries, proving that the extraction process is not controlled by simple, physical mass-transfer diffusion</w:t>
      </w:r>
    </w:p>
    <w:p w14:paraId="2A5DBC39" w14:textId="77777777" w:rsidR="001729D7" w:rsidRPr="00BD13A3" w:rsidRDefault="001729D7" w:rsidP="00FF0A77">
      <w:pPr>
        <w:spacing w:line="360" w:lineRule="auto"/>
        <w:rPr>
          <w:rFonts w:ascii="Times New Roman" w:hAnsi="Times New Roman" w:cs="Times New Roman"/>
        </w:rPr>
      </w:pPr>
    </w:p>
    <w:p w14:paraId="690AA814" w14:textId="77777777" w:rsidR="001729D7" w:rsidRPr="00BD13A3" w:rsidRDefault="001729D7" w:rsidP="00FF0A77">
      <w:pPr>
        <w:spacing w:line="360" w:lineRule="auto"/>
        <w:rPr>
          <w:rFonts w:ascii="Times New Roman" w:hAnsi="Times New Roman" w:cs="Times New Roman"/>
        </w:rPr>
      </w:pPr>
      <w:r w:rsidRPr="00BD13A3">
        <w:rPr>
          <w:rFonts w:ascii="Times New Roman" w:hAnsi="Times New Roman" w:cs="Times New Roman"/>
          <w:noProof/>
        </w:rPr>
        <w:drawing>
          <wp:inline distT="0" distB="0" distL="0" distR="0" wp14:anchorId="70D4B7A7" wp14:editId="13AC711F">
            <wp:extent cx="5372100" cy="3549650"/>
            <wp:effectExtent l="0" t="0" r="0" b="0"/>
            <wp:docPr id="4" name="Chart 71904777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8DEEB25" w14:textId="77777777" w:rsidR="001729D7" w:rsidRPr="00B277DE" w:rsidRDefault="008B3F84" w:rsidP="001729D7">
      <w:pPr>
        <w:pStyle w:val="Caption"/>
        <w:spacing w:line="360" w:lineRule="auto"/>
        <w:rPr>
          <w:rFonts w:ascii="Times New Roman" w:hAnsi="Times New Roman" w:cs="Times New Roman"/>
          <w:b/>
          <w:color w:val="auto"/>
          <w:sz w:val="24"/>
          <w:szCs w:val="24"/>
        </w:rPr>
      </w:pPr>
      <w:bookmarkStart w:id="200" w:name="_Toc237826212"/>
      <w:r w:rsidRPr="00B277DE">
        <w:rPr>
          <w:rFonts w:ascii="Times New Roman" w:hAnsi="Times New Roman" w:cs="Times New Roman"/>
          <w:b/>
          <w:color w:val="auto"/>
          <w:sz w:val="24"/>
          <w:szCs w:val="24"/>
        </w:rPr>
        <w:t xml:space="preserve">Figure </w:t>
      </w:r>
      <w:r w:rsidR="0031757F" w:rsidRPr="00B277DE">
        <w:rPr>
          <w:rFonts w:ascii="Times New Roman" w:hAnsi="Times New Roman" w:cs="Times New Roman"/>
          <w:b/>
          <w:color w:val="auto"/>
          <w:sz w:val="24"/>
          <w:szCs w:val="24"/>
        </w:rPr>
        <w:fldChar w:fldCharType="begin"/>
      </w:r>
      <w:r w:rsidRPr="00B277DE">
        <w:rPr>
          <w:rFonts w:ascii="Times New Roman" w:hAnsi="Times New Roman" w:cs="Times New Roman"/>
          <w:b/>
          <w:color w:val="auto"/>
          <w:sz w:val="24"/>
          <w:szCs w:val="24"/>
        </w:rPr>
        <w:instrText xml:space="preserve"> SEQ Figure \* ARABIC </w:instrText>
      </w:r>
      <w:r w:rsidR="0031757F" w:rsidRPr="00B277DE">
        <w:rPr>
          <w:rFonts w:ascii="Times New Roman" w:hAnsi="Times New Roman" w:cs="Times New Roman"/>
          <w:b/>
          <w:color w:val="auto"/>
          <w:sz w:val="24"/>
          <w:szCs w:val="24"/>
        </w:rPr>
        <w:fldChar w:fldCharType="separate"/>
      </w:r>
      <w:r w:rsidR="00875B72">
        <w:rPr>
          <w:rFonts w:ascii="Times New Roman" w:hAnsi="Times New Roman" w:cs="Times New Roman"/>
          <w:b/>
          <w:noProof/>
          <w:color w:val="auto"/>
          <w:sz w:val="24"/>
          <w:szCs w:val="24"/>
        </w:rPr>
        <w:t>6</w:t>
      </w:r>
      <w:r w:rsidR="0031757F" w:rsidRPr="00B277DE">
        <w:rPr>
          <w:rFonts w:ascii="Times New Roman" w:hAnsi="Times New Roman" w:cs="Times New Roman"/>
          <w:b/>
          <w:color w:val="auto"/>
          <w:sz w:val="24"/>
          <w:szCs w:val="24"/>
        </w:rPr>
        <w:fldChar w:fldCharType="end"/>
      </w:r>
      <w:r w:rsidR="00B277DE" w:rsidRPr="00B277DE">
        <w:rPr>
          <w:rFonts w:ascii="Times New Roman" w:hAnsi="Times New Roman" w:cs="Times New Roman"/>
          <w:b/>
          <w:color w:val="auto"/>
          <w:sz w:val="24"/>
          <w:szCs w:val="24"/>
        </w:rPr>
        <w:t>: Elovich</w:t>
      </w:r>
      <w:r w:rsidR="001729D7" w:rsidRPr="00B277DE">
        <w:rPr>
          <w:rFonts w:ascii="Times New Roman" w:hAnsi="Times New Roman" w:cs="Times New Roman"/>
          <w:b/>
          <w:color w:val="auto"/>
          <w:sz w:val="24"/>
          <w:szCs w:val="24"/>
        </w:rPr>
        <w:t xml:space="preserve"> kinetic model evaluation curve plotting solid phase loading</w:t>
      </w:r>
      <m:oMath>
        <m:sSub>
          <m:sSubPr>
            <m:ctrlPr>
              <w:rPr>
                <w:rFonts w:ascii="Cambria Math" w:hAnsi="Times New Roman" w:cs="Times New Roman"/>
                <w:b/>
                <w:color w:val="auto"/>
                <w:sz w:val="24"/>
                <w:szCs w:val="24"/>
              </w:rPr>
            </m:ctrlPr>
          </m:sSubPr>
          <m:e>
            <m:r>
              <m:rPr>
                <m:sty m:val="bi"/>
              </m:rPr>
              <w:rPr>
                <w:rFonts w:ascii="Cambria Math" w:hAnsi="Cambria Math" w:cs="Times New Roman"/>
                <w:color w:val="auto"/>
                <w:sz w:val="24"/>
                <w:szCs w:val="24"/>
              </w:rPr>
              <m:t>q</m:t>
            </m:r>
          </m:e>
          <m:sub>
            <m:r>
              <m:rPr>
                <m:sty m:val="bi"/>
              </m:rPr>
              <w:rPr>
                <w:rFonts w:ascii="Cambria Math" w:hAnsi="Cambria Math" w:cs="Times New Roman"/>
                <w:color w:val="auto"/>
                <w:sz w:val="24"/>
                <w:szCs w:val="24"/>
              </w:rPr>
              <m:t>t</m:t>
            </m:r>
          </m:sub>
        </m:sSub>
      </m:oMath>
      <w:r w:rsidR="001729D7" w:rsidRPr="00B277DE">
        <w:rPr>
          <w:rFonts w:ascii="Times New Roman" w:hAnsi="Times New Roman" w:cs="Times New Roman"/>
          <w:b/>
          <w:color w:val="auto"/>
          <w:sz w:val="24"/>
          <w:szCs w:val="24"/>
        </w:rPr>
        <w:t xml:space="preserve"> against</w:t>
      </w:r>
      <m:oMath>
        <m:func>
          <m:funcPr>
            <m:ctrlPr>
              <w:rPr>
                <w:rFonts w:ascii="Cambria Math" w:hAnsi="Times New Roman" w:cs="Times New Roman"/>
                <w:b/>
                <w:color w:val="auto"/>
                <w:sz w:val="24"/>
                <w:szCs w:val="24"/>
              </w:rPr>
            </m:ctrlPr>
          </m:funcPr>
          <m:fName>
            <m:r>
              <m:rPr>
                <m:sty m:val="bi"/>
              </m:rPr>
              <w:rPr>
                <w:rFonts w:ascii="Cambria Math" w:hAnsi="Cambria Math" w:cs="Times New Roman"/>
                <w:color w:val="auto"/>
                <w:sz w:val="24"/>
                <w:szCs w:val="24"/>
              </w:rPr>
              <m:t>ln</m:t>
            </m:r>
          </m:fName>
          <m:e>
            <m:d>
              <m:dPr>
                <m:ctrlPr>
                  <w:rPr>
                    <w:rFonts w:ascii="Cambria Math" w:hAnsi="Times New Roman" w:cs="Times New Roman"/>
                    <w:b/>
                    <w:color w:val="auto"/>
                    <w:sz w:val="24"/>
                    <w:szCs w:val="24"/>
                  </w:rPr>
                </m:ctrlPr>
              </m:dPr>
              <m:e>
                <m:r>
                  <m:rPr>
                    <m:sty m:val="bi"/>
                  </m:rPr>
                  <w:rPr>
                    <w:rFonts w:ascii="Cambria Math" w:hAnsi="Cambria Math" w:cs="Times New Roman"/>
                    <w:color w:val="auto"/>
                    <w:sz w:val="24"/>
                    <w:szCs w:val="24"/>
                  </w:rPr>
                  <m:t>t</m:t>
                </m:r>
              </m:e>
            </m:d>
          </m:e>
        </m:func>
      </m:oMath>
      <w:r w:rsidR="001729D7" w:rsidRPr="00B277DE">
        <w:rPr>
          <w:rFonts w:ascii="Times New Roman" w:eastAsiaTheme="minorEastAsia" w:hAnsi="Times New Roman" w:cs="Times New Roman"/>
          <w:b/>
          <w:color w:val="auto"/>
          <w:sz w:val="24"/>
          <w:szCs w:val="24"/>
        </w:rPr>
        <w:t>.</w:t>
      </w:r>
      <w:bookmarkEnd w:id="200"/>
    </w:p>
    <w:p w14:paraId="7AEFC926" w14:textId="3CE28B41" w:rsidR="00FF0A77" w:rsidRPr="00BD13A3" w:rsidRDefault="00FF0A77" w:rsidP="00FF0A77">
      <w:pPr>
        <w:spacing w:line="360" w:lineRule="auto"/>
        <w:rPr>
          <w:rFonts w:ascii="Times New Roman" w:hAnsi="Times New Roman" w:cs="Times New Roman"/>
        </w:rPr>
      </w:pPr>
      <w:r w:rsidRPr="00BD13A3">
        <w:rPr>
          <w:rFonts w:ascii="Times New Roman" w:hAnsi="Times New Roman" w:cs="Times New Roman"/>
        </w:rPr>
        <w:lastRenderedPageBreak/>
        <w:t>Similarly, the integrated Elovich model, which evaluates multi-mechanistic loading across hetero</w:t>
      </w:r>
      <w:r w:rsidR="007B2CD7">
        <w:rPr>
          <w:rFonts w:ascii="Times New Roman" w:hAnsi="Times New Roman" w:cs="Times New Roman"/>
        </w:rPr>
        <w:t>geneous surfaces via Equation (7</w:t>
      </w:r>
      <w:r w:rsidRPr="00BD13A3">
        <w:rPr>
          <w:rFonts w:ascii="Times New Roman" w:hAnsi="Times New Roman" w:cs="Times New Roman"/>
        </w:rPr>
        <w:t xml:space="preserve">), was fitted by plotting </w:t>
      </w:r>
      <m:oMath>
        <m:sSub>
          <m:sSubPr>
            <m:ctrlPr>
              <w:rPr>
                <w:rFonts w:ascii="Cambria Math" w:hAnsi="Times New Roman" w:cs="Times New Roman"/>
                <w:i/>
              </w:rPr>
            </m:ctrlPr>
          </m:sSubPr>
          <m:e>
            <m:r>
              <w:rPr>
                <w:rFonts w:ascii="Cambria Math" w:hAnsi="Cambria Math" w:cs="Times New Roman"/>
              </w:rPr>
              <m:t>q</m:t>
            </m:r>
          </m:e>
          <m:sub>
            <m:r>
              <w:rPr>
                <w:rFonts w:ascii="Cambria Math" w:hAnsi="Cambria Math" w:cs="Times New Roman"/>
              </w:rPr>
              <m:t>t</m:t>
            </m:r>
          </m:sub>
        </m:sSub>
      </m:oMath>
      <w:r w:rsidR="00F172ED" w:rsidRPr="00BD13A3">
        <w:rPr>
          <w:rFonts w:ascii="Times New Roman" w:hAnsi="Times New Roman" w:cs="Times New Roman"/>
        </w:rPr>
        <w:t xml:space="preserve">against </w:t>
      </w:r>
      <m:oMath>
        <m:func>
          <m:funcPr>
            <m:ctrlPr>
              <w:rPr>
                <w:rFonts w:ascii="Cambria Math" w:hAnsi="Times New Roman" w:cs="Times New Roman"/>
                <w:i/>
              </w:rPr>
            </m:ctrlPr>
          </m:funcPr>
          <m:fName>
            <m:r>
              <m:rPr>
                <m:sty m:val="p"/>
              </m:rPr>
              <w:rPr>
                <w:rFonts w:ascii="Cambria Math" w:hAnsi="Times New Roman" w:cs="Times New Roman"/>
              </w:rPr>
              <m:t>ln</m:t>
            </m:r>
          </m:fName>
          <m:e>
            <m:d>
              <m:dPr>
                <m:ctrlPr>
                  <w:rPr>
                    <w:rFonts w:ascii="Cambria Math" w:hAnsi="Times New Roman" w:cs="Times New Roman"/>
                    <w:i/>
                  </w:rPr>
                </m:ctrlPr>
              </m:dPr>
              <m:e>
                <m:r>
                  <w:rPr>
                    <w:rFonts w:ascii="Cambria Math" w:hAnsi="Cambria Math" w:cs="Times New Roman"/>
                  </w:rPr>
                  <m:t>t</m:t>
                </m:r>
              </m:e>
            </m:d>
          </m:e>
        </m:func>
      </m:oMath>
      <w:r w:rsidRPr="00BD13A3">
        <w:rPr>
          <w:rFonts w:ascii="Times New Roman" w:hAnsi="Times New Roman" w:cs="Times New Roman"/>
        </w:rPr>
        <w:t>in Figure 5:</w:t>
      </w:r>
    </w:p>
    <w:p w14:paraId="5C04A76C" w14:textId="14B20143" w:rsidR="00FF0A77" w:rsidRPr="00BD13A3" w:rsidRDefault="00F303A5" w:rsidP="00F172ED">
      <w:pPr>
        <w:spacing w:line="360" w:lineRule="auto"/>
        <w:jc w:val="center"/>
        <w:rPr>
          <w:rFonts w:ascii="Times New Roman" w:hAnsi="Times New Roman" w:cs="Times New Roman"/>
        </w:rPr>
      </w:pPr>
      <m:oMath>
        <m:sSub>
          <m:sSubPr>
            <m:ctrlPr>
              <w:rPr>
                <w:rFonts w:ascii="Cambria Math" w:hAnsi="Times New Roman" w:cs="Times New Roman"/>
              </w:rPr>
            </m:ctrlPr>
          </m:sSubPr>
          <m:e>
            <m:r>
              <w:rPr>
                <w:rFonts w:ascii="Cambria Math" w:hAnsi="Cambria Math" w:cs="Times New Roman"/>
              </w:rPr>
              <m:t>q</m:t>
            </m:r>
          </m:e>
          <m:sub>
            <m:r>
              <w:rPr>
                <w:rFonts w:ascii="Cambria Math" w:hAnsi="Cambria Math" w:cs="Times New Roman"/>
              </w:rPr>
              <m:t>t</m:t>
            </m:r>
          </m:sub>
        </m:sSub>
        <m:r>
          <w:rPr>
            <w:rFonts w:ascii="Cambria Math" w:hAnsi="Times New Roman" w:cs="Times New Roman"/>
          </w:rPr>
          <m:t xml:space="preserve">=   </m:t>
        </m:r>
        <m:f>
          <m:fPr>
            <m:ctrlPr>
              <w:rPr>
                <w:rFonts w:ascii="Cambria Math" w:hAnsi="Times New Roman" w:cs="Times New Roman"/>
              </w:rPr>
            </m:ctrlPr>
          </m:fPr>
          <m:num>
            <m:r>
              <w:rPr>
                <w:rFonts w:ascii="Cambria Math" w:hAnsi="Times New Roman" w:cs="Times New Roman"/>
              </w:rPr>
              <m:t>1</m:t>
            </m:r>
          </m:num>
          <m:den>
            <m:r>
              <w:rPr>
                <w:rFonts w:ascii="Cambria Math" w:hAnsi="Cambria Math" w:cs="Times New Roman"/>
              </w:rPr>
              <m:t>β</m:t>
            </m:r>
          </m:den>
        </m:f>
        <m:func>
          <m:funcPr>
            <m:ctrlPr>
              <w:rPr>
                <w:rFonts w:ascii="Cambria Math" w:hAnsi="Times New Roman" w:cs="Times New Roman"/>
              </w:rPr>
            </m:ctrlPr>
          </m:funcPr>
          <m:fName>
            <m:r>
              <m:rPr>
                <m:sty m:val="p"/>
              </m:rPr>
              <w:rPr>
                <w:rFonts w:ascii="Cambria Math" w:hAnsi="Times New Roman" w:cs="Times New Roman"/>
              </w:rPr>
              <m:t>ln</m:t>
            </m:r>
          </m:fName>
          <m:e>
            <m:d>
              <m:dPr>
                <m:ctrlPr>
                  <w:rPr>
                    <w:rFonts w:ascii="Cambria Math" w:hAnsi="Times New Roman" w:cs="Times New Roman"/>
                  </w:rPr>
                </m:ctrlPr>
              </m:dPr>
              <m:e>
                <m:r>
                  <w:rPr>
                    <w:rFonts w:ascii="Cambria Math" w:hAnsi="Cambria Math" w:cs="Times New Roman"/>
                  </w:rPr>
                  <m:t>αβ</m:t>
                </m:r>
              </m:e>
            </m:d>
          </m:e>
        </m:func>
        <m:r>
          <w:rPr>
            <w:rFonts w:ascii="Cambria Math" w:hAnsi="Times New Roman" w:cs="Times New Roman"/>
          </w:rPr>
          <m:t xml:space="preserve">+  </m:t>
        </m:r>
        <m:f>
          <m:fPr>
            <m:ctrlPr>
              <w:rPr>
                <w:rFonts w:ascii="Cambria Math" w:hAnsi="Times New Roman" w:cs="Times New Roman"/>
              </w:rPr>
            </m:ctrlPr>
          </m:fPr>
          <m:num>
            <m:r>
              <w:rPr>
                <w:rFonts w:ascii="Cambria Math" w:hAnsi="Times New Roman" w:cs="Times New Roman"/>
              </w:rPr>
              <m:t>1</m:t>
            </m:r>
          </m:num>
          <m:den>
            <m:r>
              <w:rPr>
                <w:rFonts w:ascii="Cambria Math" w:hAnsi="Cambria Math" w:cs="Times New Roman"/>
              </w:rPr>
              <m:t>β</m:t>
            </m:r>
          </m:den>
        </m:f>
        <m:func>
          <m:funcPr>
            <m:ctrlPr>
              <w:rPr>
                <w:rFonts w:ascii="Cambria Math" w:hAnsi="Times New Roman" w:cs="Times New Roman"/>
              </w:rPr>
            </m:ctrlPr>
          </m:funcPr>
          <m:fName>
            <m:r>
              <m:rPr>
                <m:sty m:val="p"/>
              </m:rPr>
              <w:rPr>
                <w:rFonts w:ascii="Cambria Math" w:hAnsi="Times New Roman" w:cs="Times New Roman"/>
              </w:rPr>
              <m:t>ln</m:t>
            </m:r>
          </m:fName>
          <m:e>
            <m:d>
              <m:dPr>
                <m:ctrlPr>
                  <w:rPr>
                    <w:rFonts w:ascii="Cambria Math" w:hAnsi="Times New Roman" w:cs="Times New Roman"/>
                  </w:rPr>
                </m:ctrlPr>
              </m:dPr>
              <m:e>
                <m:r>
                  <w:rPr>
                    <w:rFonts w:ascii="Cambria Math" w:hAnsi="Cambria Math" w:cs="Times New Roman"/>
                  </w:rPr>
                  <m:t>t</m:t>
                </m:r>
              </m:e>
            </m:d>
          </m:e>
        </m:func>
      </m:oMath>
      <w:r w:rsidR="007B2CD7">
        <w:rPr>
          <w:rFonts w:ascii="Times New Roman" w:hAnsi="Times New Roman" w:cs="Times New Roman"/>
          <w:b/>
        </w:rPr>
        <w:t>…… (Eq.7</w:t>
      </w:r>
      <w:r w:rsidR="00F172ED" w:rsidRPr="00BD13A3">
        <w:rPr>
          <w:rFonts w:ascii="Times New Roman" w:hAnsi="Times New Roman" w:cs="Times New Roman"/>
          <w:b/>
        </w:rPr>
        <w:t>)</w:t>
      </w:r>
    </w:p>
    <w:p w14:paraId="3997B460" w14:textId="77777777" w:rsidR="001729D7" w:rsidRPr="00BD13A3" w:rsidRDefault="00FF0A77" w:rsidP="00FF0A77">
      <w:pPr>
        <w:spacing w:line="360" w:lineRule="auto"/>
        <w:rPr>
          <w:rFonts w:ascii="Times New Roman" w:hAnsi="Times New Roman" w:cs="Times New Roman"/>
        </w:rPr>
      </w:pPr>
      <w:r w:rsidRPr="00BD13A3">
        <w:rPr>
          <w:rFonts w:ascii="Times New Roman" w:hAnsi="Times New Roman" w:cs="Times New Roman"/>
        </w:rPr>
        <w:t>The Elovich correlation coeffici</w:t>
      </w:r>
      <w:r w:rsidR="00F172ED" w:rsidRPr="00BD13A3">
        <w:rPr>
          <w:rFonts w:ascii="Times New Roman" w:hAnsi="Times New Roman" w:cs="Times New Roman"/>
        </w:rPr>
        <w:t>ent yielded a poor linear fit (</w:t>
      </w:r>
      <m:oMath>
        <m:sSup>
          <m:sSupPr>
            <m:ctrlPr>
              <w:rPr>
                <w:rFonts w:ascii="Cambria Math" w:hAnsi="Times New Roman" w:cs="Times New Roman"/>
                <w:i/>
              </w:rPr>
            </m:ctrlPr>
          </m:sSupPr>
          <m:e>
            <m:r>
              <w:rPr>
                <w:rFonts w:ascii="Cambria Math" w:hAnsi="Cambria Math" w:cs="Times New Roman"/>
              </w:rPr>
              <m:t>R</m:t>
            </m:r>
          </m:e>
          <m:sup>
            <m:r>
              <w:rPr>
                <w:rFonts w:ascii="Cambria Math" w:hAnsi="Times New Roman" w:cs="Times New Roman"/>
              </w:rPr>
              <m:t>2</m:t>
            </m:r>
          </m:sup>
        </m:sSup>
      </m:oMath>
      <w:r w:rsidR="00F172ED" w:rsidRPr="00BD13A3">
        <w:rPr>
          <w:rFonts w:ascii="Times New Roman" w:hAnsi="Times New Roman" w:cs="Times New Roman"/>
        </w:rPr>
        <w:t xml:space="preserve"> = 0.8353</w:t>
      </w:r>
      <w:r w:rsidRPr="00BD13A3">
        <w:rPr>
          <w:rFonts w:ascii="Times New Roman" w:hAnsi="Times New Roman" w:cs="Times New Roman"/>
        </w:rPr>
        <w:t>), as plotted in Figure 5. This low correlation confirms that the adsorption rate is not driven by an exponential decrease in variable active sites across an energetically heterogeneous matrix, eliminating the Elovich model from the primary rate-controlling description</w:t>
      </w:r>
    </w:p>
    <w:p w14:paraId="0BEF8E0F" w14:textId="77777777" w:rsidR="001729D7" w:rsidRPr="00BD13A3" w:rsidRDefault="001729D7" w:rsidP="00FF0A77">
      <w:pPr>
        <w:spacing w:line="360" w:lineRule="auto"/>
        <w:rPr>
          <w:rFonts w:ascii="Times New Roman" w:hAnsi="Times New Roman" w:cs="Times New Roman"/>
        </w:rPr>
      </w:pPr>
      <w:r w:rsidRPr="00BD13A3">
        <w:rPr>
          <w:rFonts w:ascii="Times New Roman" w:hAnsi="Times New Roman" w:cs="Times New Roman"/>
          <w:noProof/>
        </w:rPr>
        <w:drawing>
          <wp:inline distT="0" distB="0" distL="0" distR="0" wp14:anchorId="487CB446" wp14:editId="597C63F0">
            <wp:extent cx="5340350" cy="3987800"/>
            <wp:effectExtent l="0" t="0" r="0" b="0"/>
            <wp:docPr id="5"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0299E5C" w14:textId="77777777" w:rsidR="001729D7" w:rsidRPr="00B277DE" w:rsidRDefault="008B3F84" w:rsidP="001729D7">
      <w:pPr>
        <w:pStyle w:val="Caption"/>
        <w:spacing w:line="360" w:lineRule="auto"/>
        <w:rPr>
          <w:rFonts w:ascii="Times New Roman" w:hAnsi="Times New Roman" w:cs="Times New Roman"/>
          <w:b/>
          <w:color w:val="auto"/>
          <w:sz w:val="24"/>
          <w:szCs w:val="24"/>
        </w:rPr>
      </w:pPr>
      <w:bookmarkStart w:id="201" w:name="_Toc237826213"/>
      <w:r w:rsidRPr="00B277DE">
        <w:rPr>
          <w:rFonts w:ascii="Times New Roman" w:hAnsi="Times New Roman" w:cs="Times New Roman"/>
          <w:b/>
          <w:color w:val="auto"/>
          <w:sz w:val="24"/>
          <w:szCs w:val="24"/>
        </w:rPr>
        <w:t xml:space="preserve">Figure </w:t>
      </w:r>
      <w:r w:rsidR="0031757F" w:rsidRPr="00B277DE">
        <w:rPr>
          <w:rFonts w:ascii="Times New Roman" w:hAnsi="Times New Roman" w:cs="Times New Roman"/>
          <w:b/>
          <w:color w:val="auto"/>
          <w:sz w:val="24"/>
          <w:szCs w:val="24"/>
        </w:rPr>
        <w:fldChar w:fldCharType="begin"/>
      </w:r>
      <w:r w:rsidRPr="00B277DE">
        <w:rPr>
          <w:rFonts w:ascii="Times New Roman" w:hAnsi="Times New Roman" w:cs="Times New Roman"/>
          <w:b/>
          <w:color w:val="auto"/>
          <w:sz w:val="24"/>
          <w:szCs w:val="24"/>
        </w:rPr>
        <w:instrText xml:space="preserve"> SEQ Figure \* ARABIC </w:instrText>
      </w:r>
      <w:r w:rsidR="0031757F" w:rsidRPr="00B277DE">
        <w:rPr>
          <w:rFonts w:ascii="Times New Roman" w:hAnsi="Times New Roman" w:cs="Times New Roman"/>
          <w:b/>
          <w:color w:val="auto"/>
          <w:sz w:val="24"/>
          <w:szCs w:val="24"/>
        </w:rPr>
        <w:fldChar w:fldCharType="separate"/>
      </w:r>
      <w:r w:rsidR="00875B72">
        <w:rPr>
          <w:rFonts w:ascii="Times New Roman" w:hAnsi="Times New Roman" w:cs="Times New Roman"/>
          <w:b/>
          <w:noProof/>
          <w:color w:val="auto"/>
          <w:sz w:val="24"/>
          <w:szCs w:val="24"/>
        </w:rPr>
        <w:t>7</w:t>
      </w:r>
      <w:r w:rsidR="0031757F" w:rsidRPr="00B277DE">
        <w:rPr>
          <w:rFonts w:ascii="Times New Roman" w:hAnsi="Times New Roman" w:cs="Times New Roman"/>
          <w:b/>
          <w:color w:val="auto"/>
          <w:sz w:val="24"/>
          <w:szCs w:val="24"/>
        </w:rPr>
        <w:fldChar w:fldCharType="end"/>
      </w:r>
      <w:r w:rsidR="001729D7" w:rsidRPr="00B277DE">
        <w:rPr>
          <w:rFonts w:ascii="Times New Roman" w:hAnsi="Times New Roman" w:cs="Times New Roman"/>
          <w:b/>
          <w:color w:val="auto"/>
          <w:sz w:val="24"/>
          <w:szCs w:val="24"/>
        </w:rPr>
        <w:t>: Pseudo-Second-Order (PSO) kinetic plot displaying the linear fit of (t/qt) against time (t).</w:t>
      </w:r>
      <w:bookmarkEnd w:id="201"/>
    </w:p>
    <w:p w14:paraId="57ACD8C8" w14:textId="05042D03" w:rsidR="00F172ED" w:rsidRPr="00BD13A3" w:rsidRDefault="00F172ED" w:rsidP="00F172ED">
      <w:pPr>
        <w:spacing w:line="360" w:lineRule="auto"/>
        <w:jc w:val="both"/>
        <w:rPr>
          <w:rFonts w:ascii="Times New Roman" w:hAnsi="Times New Roman" w:cs="Times New Roman"/>
        </w:rPr>
      </w:pPr>
      <w:r w:rsidRPr="00BD13A3">
        <w:rPr>
          <w:rFonts w:ascii="Times New Roman" w:hAnsi="Times New Roman" w:cs="Times New Roman"/>
        </w:rPr>
        <w:t>In stark contrast, the experimental data shows an exceptional fit when modeled under Pseudo-Second-Order (PSO) parameters. The mathematical framework for the linearized PSO coordinate system is governed by E</w:t>
      </w:r>
      <w:r w:rsidR="007B2CD7">
        <w:rPr>
          <w:rFonts w:ascii="Times New Roman" w:hAnsi="Times New Roman" w:cs="Times New Roman"/>
        </w:rPr>
        <w:t>quation (8</w:t>
      </w:r>
      <w:r w:rsidRPr="00BD13A3">
        <w:rPr>
          <w:rFonts w:ascii="Times New Roman" w:hAnsi="Times New Roman" w:cs="Times New Roman"/>
        </w:rPr>
        <w:t>):</w:t>
      </w:r>
    </w:p>
    <w:p w14:paraId="1D0554B0" w14:textId="0CC019E8" w:rsidR="00F172ED" w:rsidRPr="00BD13A3" w:rsidRDefault="00F303A5" w:rsidP="00F172ED">
      <w:pPr>
        <w:spacing w:line="360" w:lineRule="auto"/>
        <w:jc w:val="center"/>
        <w:rPr>
          <w:rFonts w:ascii="Times New Roman" w:hAnsi="Times New Roman" w:cs="Times New Roman"/>
        </w:rPr>
      </w:pPr>
      <m:oMath>
        <m:f>
          <m:fPr>
            <m:ctrlPr>
              <w:rPr>
                <w:rFonts w:ascii="Cambria Math" w:hAnsi="Times New Roman" w:cs="Times New Roman"/>
                <w:i/>
              </w:rPr>
            </m:ctrlPr>
          </m:fPr>
          <m:num>
            <m:r>
              <w:rPr>
                <w:rFonts w:ascii="Cambria Math" w:hAnsi="Cambria Math" w:cs="Times New Roman"/>
              </w:rPr>
              <m:t>t</m:t>
            </m:r>
          </m:num>
          <m:den>
            <m:sSub>
              <m:sSubPr>
                <m:ctrlPr>
                  <w:rPr>
                    <w:rFonts w:ascii="Cambria Math" w:hAnsi="Times New Roman" w:cs="Times New Roman"/>
                    <w:i/>
                  </w:rPr>
                </m:ctrlPr>
              </m:sSubPr>
              <m:e>
                <m:r>
                  <w:rPr>
                    <w:rFonts w:ascii="Cambria Math" w:hAnsi="Cambria Math" w:cs="Times New Roman"/>
                  </w:rPr>
                  <m:t>q</m:t>
                </m:r>
              </m:e>
              <m:sub>
                <m:r>
                  <w:rPr>
                    <w:rFonts w:ascii="Cambria Math" w:hAnsi="Cambria Math" w:cs="Times New Roman"/>
                  </w:rPr>
                  <m:t>t</m:t>
                </m:r>
              </m:sub>
            </m:sSub>
          </m:den>
        </m:f>
        <m:r>
          <w:rPr>
            <w:rFonts w:ascii="Cambria Math" w:hAnsi="Times New Roman" w:cs="Times New Roman"/>
          </w:rPr>
          <m:t xml:space="preserve">  =   </m:t>
        </m:r>
        <m:f>
          <m:fPr>
            <m:ctrlPr>
              <w:rPr>
                <w:rFonts w:ascii="Cambria Math" w:hAnsi="Times New Roman" w:cs="Times New Roman"/>
                <w:i/>
              </w:rPr>
            </m:ctrlPr>
          </m:fPr>
          <m:num>
            <m:r>
              <w:rPr>
                <w:rFonts w:ascii="Cambria Math" w:hAnsi="Times New Roman" w:cs="Times New Roman"/>
              </w:rPr>
              <m:t>1</m:t>
            </m:r>
          </m:num>
          <m:den>
            <m:sSub>
              <m:sSubPr>
                <m:ctrlPr>
                  <w:rPr>
                    <w:rFonts w:ascii="Cambria Math" w:hAnsi="Times New Roman" w:cs="Times New Roman"/>
                    <w:i/>
                  </w:rPr>
                </m:ctrlPr>
              </m:sSubPr>
              <m:e>
                <m:r>
                  <w:rPr>
                    <w:rFonts w:ascii="Cambria Math" w:hAnsi="Cambria Math" w:cs="Times New Roman"/>
                  </w:rPr>
                  <m:t>K</m:t>
                </m:r>
              </m:e>
              <m:sub>
                <m:r>
                  <w:rPr>
                    <w:rFonts w:ascii="Cambria Math" w:hAnsi="Times New Roman" w:cs="Times New Roman"/>
                  </w:rPr>
                  <m:t>2</m:t>
                </m:r>
                <m:sSubSup>
                  <m:sSubSupPr>
                    <m:ctrlPr>
                      <w:rPr>
                        <w:rFonts w:ascii="Cambria Math" w:hAnsi="Times New Roman" w:cs="Times New Roman"/>
                        <w:i/>
                      </w:rPr>
                    </m:ctrlPr>
                  </m:sSubSupPr>
                  <m:e>
                    <m:r>
                      <w:rPr>
                        <w:rFonts w:ascii="Cambria Math" w:hAnsi="Cambria Math" w:cs="Times New Roman"/>
                      </w:rPr>
                      <m:t>q</m:t>
                    </m:r>
                  </m:e>
                  <m:sub>
                    <m:r>
                      <w:rPr>
                        <w:rFonts w:ascii="Cambria Math" w:hAnsi="Cambria Math" w:cs="Times New Roman"/>
                      </w:rPr>
                      <m:t>e</m:t>
                    </m:r>
                  </m:sub>
                  <m:sup>
                    <m:r>
                      <w:rPr>
                        <w:rFonts w:ascii="Cambria Math" w:hAnsi="Times New Roman" w:cs="Times New Roman"/>
                      </w:rPr>
                      <m:t>2</m:t>
                    </m:r>
                  </m:sup>
                </m:sSubSup>
              </m:sub>
            </m:sSub>
          </m:den>
        </m:f>
        <m:r>
          <w:rPr>
            <w:rFonts w:ascii="Cambria Math" w:hAnsi="Times New Roman" w:cs="Times New Roman"/>
          </w:rPr>
          <m:t xml:space="preserve">  +  </m:t>
        </m:r>
        <m:f>
          <m:fPr>
            <m:ctrlPr>
              <w:rPr>
                <w:rFonts w:ascii="Cambria Math" w:hAnsi="Times New Roman" w:cs="Times New Roman"/>
                <w:i/>
              </w:rPr>
            </m:ctrlPr>
          </m:fPr>
          <m:num>
            <m:r>
              <w:rPr>
                <w:rFonts w:ascii="Cambria Math" w:hAnsi="Times New Roman" w:cs="Times New Roman"/>
              </w:rPr>
              <m:t>1</m:t>
            </m:r>
          </m:num>
          <m:den>
            <m:sSub>
              <m:sSubPr>
                <m:ctrlPr>
                  <w:rPr>
                    <w:rFonts w:ascii="Cambria Math" w:hAnsi="Times New Roman" w:cs="Times New Roman"/>
                    <w:i/>
                  </w:rPr>
                </m:ctrlPr>
              </m:sSubPr>
              <m:e>
                <m:r>
                  <w:rPr>
                    <w:rFonts w:ascii="Cambria Math" w:hAnsi="Cambria Math" w:cs="Times New Roman"/>
                  </w:rPr>
                  <m:t>q</m:t>
                </m:r>
              </m:e>
              <m:sub>
                <m:r>
                  <w:rPr>
                    <w:rFonts w:ascii="Cambria Math" w:hAnsi="Cambria Math" w:cs="Times New Roman"/>
                  </w:rPr>
                  <m:t>e</m:t>
                </m:r>
              </m:sub>
            </m:sSub>
          </m:den>
        </m:f>
        <m:r>
          <w:rPr>
            <w:rFonts w:ascii="Cambria Math" w:hAnsi="Cambria Math" w:cs="Times New Roman"/>
          </w:rPr>
          <m:t>t</m:t>
        </m:r>
      </m:oMath>
      <w:r w:rsidR="00F172ED" w:rsidRPr="00BD13A3">
        <w:rPr>
          <w:rFonts w:ascii="Times New Roman" w:eastAsiaTheme="minorEastAsia" w:hAnsi="Times New Roman" w:cs="Times New Roman"/>
        </w:rPr>
        <w:t xml:space="preserve"> ….</w:t>
      </w:r>
      <w:r w:rsidR="007B2CD7">
        <w:rPr>
          <w:rFonts w:ascii="Times New Roman" w:eastAsiaTheme="minorEastAsia" w:hAnsi="Times New Roman" w:cs="Times New Roman"/>
          <w:b/>
        </w:rPr>
        <w:t xml:space="preserve"> (Eq.8</w:t>
      </w:r>
      <w:r w:rsidR="00F172ED" w:rsidRPr="00BD13A3">
        <w:rPr>
          <w:rFonts w:ascii="Times New Roman" w:eastAsiaTheme="minorEastAsia" w:hAnsi="Times New Roman" w:cs="Times New Roman"/>
          <w:b/>
        </w:rPr>
        <w:t>)</w:t>
      </w:r>
    </w:p>
    <w:p w14:paraId="708EB89B" w14:textId="77777777" w:rsidR="00F172ED" w:rsidRPr="00BD13A3" w:rsidRDefault="00F172ED" w:rsidP="00F172ED">
      <w:pPr>
        <w:spacing w:line="360" w:lineRule="auto"/>
        <w:jc w:val="both"/>
        <w:rPr>
          <w:rFonts w:ascii="Times New Roman" w:hAnsi="Times New Roman" w:cs="Times New Roman"/>
        </w:rPr>
      </w:pPr>
      <w:r w:rsidRPr="00BD13A3">
        <w:rPr>
          <w:rFonts w:ascii="Times New Roman" w:hAnsi="Times New Roman" w:cs="Times New Roman"/>
        </w:rPr>
        <w:lastRenderedPageBreak/>
        <w:t xml:space="preserve">By plotting the final column coordinates </w:t>
      </w:r>
      <m:oMath>
        <m:r>
          <w:rPr>
            <w:rFonts w:ascii="Cambria Math" w:hAnsi="Times New Roman" w:cs="Times New Roman"/>
          </w:rPr>
          <m:t>(</m:t>
        </m:r>
        <m:f>
          <m:fPr>
            <m:ctrlPr>
              <w:rPr>
                <w:rFonts w:ascii="Cambria Math" w:hAnsi="Times New Roman" w:cs="Times New Roman"/>
                <w:i/>
              </w:rPr>
            </m:ctrlPr>
          </m:fPr>
          <m:num>
            <m:r>
              <w:rPr>
                <w:rFonts w:ascii="Cambria Math" w:hAnsi="Cambria Math" w:cs="Times New Roman"/>
              </w:rPr>
              <m:t>t</m:t>
            </m:r>
          </m:num>
          <m:den>
            <m:sSub>
              <m:sSubPr>
                <m:ctrlPr>
                  <w:rPr>
                    <w:rFonts w:ascii="Cambria Math" w:hAnsi="Times New Roman" w:cs="Times New Roman"/>
                    <w:i/>
                  </w:rPr>
                </m:ctrlPr>
              </m:sSubPr>
              <m:e>
                <m:r>
                  <w:rPr>
                    <w:rFonts w:ascii="Cambria Math" w:hAnsi="Cambria Math" w:cs="Times New Roman"/>
                  </w:rPr>
                  <m:t>q</m:t>
                </m:r>
              </m:e>
              <m:sub>
                <m:r>
                  <w:rPr>
                    <w:rFonts w:ascii="Cambria Math" w:hAnsi="Cambria Math" w:cs="Times New Roman"/>
                  </w:rPr>
                  <m:t>t</m:t>
                </m:r>
              </m:sub>
            </m:sSub>
          </m:den>
        </m:f>
        <m:r>
          <w:rPr>
            <w:rFonts w:ascii="Cambria Math" w:hAnsi="Times New Roman" w:cs="Times New Roman"/>
          </w:rPr>
          <m:t>)</m:t>
        </m:r>
      </m:oMath>
      <w:r w:rsidRPr="00BD13A3">
        <w:rPr>
          <w:rFonts w:ascii="Times New Roman" w:hAnsi="Times New Roman" w:cs="Times New Roman"/>
        </w:rPr>
        <w:t xml:space="preserve"> from Table 3 against contact time (t) in Figure 2, the system yields a near-perfect linear regression equation:</w:t>
      </w:r>
    </w:p>
    <w:p w14:paraId="2E4CF5E4" w14:textId="77777777" w:rsidR="00FF0A77" w:rsidRPr="00BD13A3" w:rsidRDefault="00F172ED" w:rsidP="00F172ED">
      <w:pPr>
        <w:spacing w:line="360" w:lineRule="auto"/>
        <w:jc w:val="both"/>
        <w:rPr>
          <w:rFonts w:ascii="Times New Roman" w:eastAsiaTheme="minorEastAsia" w:hAnsi="Times New Roman" w:cs="Times New Roman"/>
        </w:rPr>
      </w:pPr>
      <m:oMathPara>
        <m:oMath>
          <m:r>
            <w:rPr>
              <w:rFonts w:ascii="Cambria Math" w:hAnsi="Cambria Math" w:cs="Times New Roman"/>
            </w:rPr>
            <m:t>y</m:t>
          </m:r>
          <m:r>
            <w:rPr>
              <w:rFonts w:ascii="Cambria Math" w:hAnsi="Times New Roman" w:cs="Times New Roman"/>
            </w:rPr>
            <m:t>=0.2397+1.4283  (</m:t>
          </m:r>
          <m:sSup>
            <m:sSupPr>
              <m:ctrlPr>
                <w:rPr>
                  <w:rFonts w:ascii="Cambria Math" w:hAnsi="Times New Roman" w:cs="Times New Roman"/>
                  <w:i/>
                </w:rPr>
              </m:ctrlPr>
            </m:sSupPr>
            <m:e>
              <m:r>
                <w:rPr>
                  <w:rFonts w:ascii="Cambria Math" w:hAnsi="Cambria Math" w:cs="Times New Roman"/>
                </w:rPr>
                <m:t>R</m:t>
              </m:r>
            </m:e>
            <m:sup>
              <m:r>
                <w:rPr>
                  <w:rFonts w:ascii="Cambria Math" w:hAnsi="Times New Roman" w:cs="Times New Roman"/>
                </w:rPr>
                <m:t>2</m:t>
              </m:r>
            </m:sup>
          </m:sSup>
          <m:r>
            <w:rPr>
              <w:rFonts w:ascii="Cambria Math" w:hAnsi="Times New Roman" w:cs="Times New Roman"/>
            </w:rPr>
            <m:t>=0.9986)</m:t>
          </m:r>
        </m:oMath>
      </m:oMathPara>
    </w:p>
    <w:p w14:paraId="5981EEBD" w14:textId="051A7343" w:rsidR="000F622A" w:rsidRPr="00BD13A3" w:rsidRDefault="000F622A" w:rsidP="000F622A">
      <w:pPr>
        <w:spacing w:line="360" w:lineRule="auto"/>
        <w:jc w:val="both"/>
        <w:rPr>
          <w:rFonts w:ascii="Times New Roman" w:hAnsi="Times New Roman" w:cs="Times New Roman"/>
        </w:rPr>
      </w:pPr>
      <w:r w:rsidRPr="00BD13A3">
        <w:rPr>
          <w:rFonts w:ascii="Times New Roman" w:hAnsi="Times New Roman" w:cs="Times New Roman"/>
        </w:rPr>
        <w:t>The slope of the line corresponds directly to</w:t>
      </w:r>
      <m:oMath>
        <m:f>
          <m:fPr>
            <m:ctrlPr>
              <w:rPr>
                <w:rFonts w:ascii="Cambria Math" w:hAnsi="Times New Roman" w:cs="Times New Roman"/>
                <w:i/>
              </w:rPr>
            </m:ctrlPr>
          </m:fPr>
          <m:num>
            <m:r>
              <w:rPr>
                <w:rFonts w:ascii="Cambria Math" w:hAnsi="Times New Roman" w:cs="Times New Roman"/>
              </w:rPr>
              <m:t>1</m:t>
            </m:r>
          </m:num>
          <m:den>
            <m:sSub>
              <m:sSubPr>
                <m:ctrlPr>
                  <w:rPr>
                    <w:rFonts w:ascii="Cambria Math" w:hAnsi="Times New Roman" w:cs="Times New Roman"/>
                    <w:i/>
                  </w:rPr>
                </m:ctrlPr>
              </m:sSubPr>
              <m:e>
                <m:r>
                  <w:rPr>
                    <w:rFonts w:ascii="Cambria Math" w:hAnsi="Cambria Math" w:cs="Times New Roman"/>
                  </w:rPr>
                  <m:t>q</m:t>
                </m:r>
              </m:e>
              <m:sub>
                <m:r>
                  <w:rPr>
                    <w:rFonts w:ascii="Cambria Math" w:hAnsi="Cambria Math" w:cs="Times New Roman"/>
                  </w:rPr>
                  <m:t>e</m:t>
                </m:r>
              </m:sub>
            </m:sSub>
          </m:den>
        </m:f>
      </m:oMath>
      <w:r w:rsidRPr="00BD13A3">
        <w:rPr>
          <w:rFonts w:ascii="Times New Roman" w:hAnsi="Times New Roman" w:cs="Times New Roman"/>
        </w:rPr>
        <w:t xml:space="preserve">, while the y-intercept matches </w:t>
      </w:r>
      <m:oMath>
        <m:r>
          <w:rPr>
            <w:rFonts w:ascii="Cambria Math" w:hAnsi="Cambria Math" w:cs="Times New Roman"/>
          </w:rPr>
          <m:t xml:space="preserve"> </m:t>
        </m:r>
        <m:f>
          <m:fPr>
            <m:ctrlPr>
              <w:rPr>
                <w:rFonts w:ascii="Cambria Math" w:hAnsi="Times New Roman" w:cs="Times New Roman"/>
              </w:rPr>
            </m:ctrlPr>
          </m:fPr>
          <m:num>
            <m:r>
              <w:rPr>
                <w:rFonts w:ascii="Cambria Math" w:hAnsi="Times New Roman" w:cs="Times New Roman"/>
              </w:rPr>
              <m:t>1</m:t>
            </m:r>
          </m:num>
          <m:den>
            <m:sSub>
              <m:sSubPr>
                <m:ctrlPr>
                  <w:rPr>
                    <w:rFonts w:ascii="Cambria Math" w:hAnsi="Times New Roman" w:cs="Times New Roman"/>
                  </w:rPr>
                </m:ctrlPr>
              </m:sSubPr>
              <m:e>
                <m:r>
                  <w:rPr>
                    <w:rFonts w:ascii="Cambria Math" w:hAnsi="Cambria Math" w:cs="Times New Roman"/>
                  </w:rPr>
                  <m:t>K</m:t>
                </m:r>
              </m:e>
              <m:sub>
                <m:r>
                  <w:rPr>
                    <w:rFonts w:ascii="Cambria Math" w:hAnsi="Times New Roman" w:cs="Times New Roman"/>
                  </w:rPr>
                  <m:t>2</m:t>
                </m:r>
              </m:sub>
            </m:sSub>
            <m:sSup>
              <m:sSupPr>
                <m:ctrlPr>
                  <w:rPr>
                    <w:rFonts w:ascii="Cambria Math" w:hAnsi="Times New Roman" w:cs="Times New Roman"/>
                  </w:rPr>
                </m:ctrlPr>
              </m:sSupPr>
              <m:e>
                <m:sSub>
                  <m:sSubPr>
                    <m:ctrlPr>
                      <w:rPr>
                        <w:rFonts w:ascii="Cambria Math" w:hAnsi="Times New Roman" w:cs="Times New Roman"/>
                      </w:rPr>
                    </m:ctrlPr>
                  </m:sSubPr>
                  <m:e>
                    <m:r>
                      <w:rPr>
                        <w:rFonts w:ascii="Cambria Math" w:hAnsi="Cambria Math" w:cs="Times New Roman"/>
                      </w:rPr>
                      <m:t>q</m:t>
                    </m:r>
                  </m:e>
                  <m:sub>
                    <m:r>
                      <w:rPr>
                        <w:rFonts w:ascii="Cambria Math" w:hAnsi="Cambria Math" w:cs="Times New Roman"/>
                      </w:rPr>
                      <m:t>e</m:t>
                    </m:r>
                  </m:sub>
                </m:sSub>
              </m:e>
              <m:sup>
                <m:r>
                  <w:rPr>
                    <w:rFonts w:ascii="Cambria Math" w:hAnsi="Times New Roman" w:cs="Times New Roman"/>
                  </w:rPr>
                  <m:t>2</m:t>
                </m:r>
              </m:sup>
            </m:sSup>
          </m:den>
        </m:f>
      </m:oMath>
      <w:r w:rsidRPr="00BD13A3">
        <w:rPr>
          <w:rFonts w:ascii="Times New Roman" w:hAnsi="Times New Roman" w:cs="Times New Roman"/>
        </w:rPr>
        <w:t xml:space="preserve"> . Solving for the theoretical equilibrium capacity (</w:t>
      </w:r>
      <m:oMath>
        <m:sSub>
          <m:sSubPr>
            <m:ctrlPr>
              <w:rPr>
                <w:rFonts w:ascii="Cambria Math" w:hAnsi="Times New Roman" w:cs="Times New Roman"/>
                <w:i/>
              </w:rPr>
            </m:ctrlPr>
          </m:sSubPr>
          <m:e>
            <m:r>
              <w:rPr>
                <w:rFonts w:ascii="Cambria Math" w:hAnsi="Cambria Math" w:cs="Times New Roman"/>
              </w:rPr>
              <m:t>q</m:t>
            </m:r>
          </m:e>
          <m:sub>
            <m:r>
              <w:rPr>
                <w:rFonts w:ascii="Cambria Math" w:hAnsi="Cambria Math" w:cs="Times New Roman"/>
              </w:rPr>
              <m:t>e</m:t>
            </m:r>
          </m:sub>
        </m:sSub>
      </m:oMath>
      <w:r w:rsidRPr="00BD13A3">
        <w:rPr>
          <w:rFonts w:ascii="Times New Roman" w:hAnsi="Times New Roman" w:cs="Times New Roman"/>
        </w:rPr>
        <w:t>) yields:</w:t>
      </w:r>
    </w:p>
    <w:p w14:paraId="68B0AA5D" w14:textId="77777777" w:rsidR="000F622A" w:rsidRPr="00BD13A3" w:rsidRDefault="00F303A5" w:rsidP="000F622A">
      <w:pPr>
        <w:spacing w:line="360" w:lineRule="auto"/>
        <w:rPr>
          <w:rFonts w:ascii="Times New Roman" w:hAnsi="Times New Roman" w:cs="Times New Roman"/>
        </w:rPr>
      </w:pPr>
      <m:oMath>
        <m:sSub>
          <m:sSubPr>
            <m:ctrlPr>
              <w:rPr>
                <w:rFonts w:ascii="Cambria Math" w:hAnsi="Times New Roman" w:cs="Times New Roman"/>
              </w:rPr>
            </m:ctrlPr>
          </m:sSubPr>
          <m:e>
            <m:r>
              <m:rPr>
                <m:sty m:val="bi"/>
              </m:rPr>
              <w:rPr>
                <w:rFonts w:ascii="Cambria Math" w:hAnsi="Cambria Math" w:cs="Times New Roman"/>
              </w:rPr>
              <m:t>q</m:t>
            </m:r>
          </m:e>
          <m:sub>
            <m:r>
              <m:rPr>
                <m:sty m:val="bi"/>
              </m:rPr>
              <w:rPr>
                <w:rFonts w:ascii="Cambria Math" w:hAnsi="Cambria Math" w:cs="Times New Roman"/>
              </w:rPr>
              <m:t>e</m:t>
            </m:r>
          </m:sub>
        </m:sSub>
      </m:oMath>
      <w:r w:rsidR="000F622A" w:rsidRPr="00BD13A3">
        <w:rPr>
          <w:rFonts w:ascii="Times New Roman" w:hAnsi="Times New Roman" w:cs="Times New Roman"/>
        </w:rPr>
        <w:t xml:space="preserve">(Theoretical) = </w:t>
      </w:r>
      <m:oMath>
        <m:f>
          <m:fPr>
            <m:ctrlPr>
              <w:rPr>
                <w:rFonts w:ascii="Cambria Math" w:hAnsi="Times New Roman" w:cs="Times New Roman"/>
              </w:rPr>
            </m:ctrlPr>
          </m:fPr>
          <m:num>
            <m:r>
              <w:rPr>
                <w:rFonts w:ascii="Cambria Math" w:hAnsi="Times New Roman" w:cs="Times New Roman"/>
              </w:rPr>
              <m:t>1</m:t>
            </m:r>
          </m:num>
          <m:den>
            <m:r>
              <w:rPr>
                <w:rFonts w:ascii="Cambria Math" w:hAnsi="Cambria Math" w:cs="Times New Roman"/>
              </w:rPr>
              <m:t>slope</m:t>
            </m:r>
          </m:den>
        </m:f>
        <m:r>
          <w:rPr>
            <w:rFonts w:ascii="Cambria Math" w:hAnsi="Times New Roman" w:cs="Times New Roman"/>
          </w:rPr>
          <m:t xml:space="preserve">    =     </m:t>
        </m:r>
        <m:f>
          <m:fPr>
            <m:ctrlPr>
              <w:rPr>
                <w:rFonts w:ascii="Cambria Math" w:hAnsi="Times New Roman" w:cs="Times New Roman"/>
              </w:rPr>
            </m:ctrlPr>
          </m:fPr>
          <m:num>
            <m:r>
              <w:rPr>
                <w:rFonts w:ascii="Cambria Math" w:hAnsi="Times New Roman" w:cs="Times New Roman"/>
              </w:rPr>
              <m:t>1</m:t>
            </m:r>
          </m:num>
          <m:den>
            <m:r>
              <w:rPr>
                <w:rFonts w:ascii="Cambria Math" w:hAnsi="Times New Roman" w:cs="Times New Roman"/>
              </w:rPr>
              <m:t>0.2397</m:t>
            </m:r>
          </m:den>
        </m:f>
      </m:oMath>
      <w:r w:rsidR="000F622A" w:rsidRPr="00BD13A3">
        <w:rPr>
          <w:rFonts w:ascii="Times New Roman" w:hAnsi="Times New Roman" w:cs="Times New Roman"/>
        </w:rPr>
        <w:t xml:space="preserve">   = 4.17mg/g</w:t>
      </w:r>
    </w:p>
    <w:p w14:paraId="5C84AC97" w14:textId="77777777" w:rsidR="000F622A" w:rsidRPr="00BD13A3" w:rsidRDefault="000F622A" w:rsidP="000F622A">
      <w:pPr>
        <w:spacing w:line="360" w:lineRule="auto"/>
        <w:jc w:val="both"/>
        <w:rPr>
          <w:rFonts w:ascii="Times New Roman" w:hAnsi="Times New Roman" w:cs="Times New Roman"/>
        </w:rPr>
      </w:pPr>
      <w:r w:rsidRPr="00BD13A3">
        <w:rPr>
          <w:rFonts w:ascii="Times New Roman" w:hAnsi="Times New Roman" w:cs="Times New Roman"/>
        </w:rPr>
        <w:t>This calculated capacity (4.17mg/g) matches your experimental maximum value of 3.934 mg/g with high precision. To evaluate the operational velocity, the pseudo-second-order rate constant (</w:t>
      </w:r>
      <m:oMath>
        <m:sSub>
          <m:sSubPr>
            <m:ctrlPr>
              <w:rPr>
                <w:rFonts w:ascii="Cambria Math" w:hAnsi="Times New Roman" w:cs="Times New Roman"/>
                <w:i/>
              </w:rPr>
            </m:ctrlPr>
          </m:sSubPr>
          <m:e>
            <m:r>
              <w:rPr>
                <w:rFonts w:ascii="Cambria Math" w:hAnsi="Cambria Math" w:cs="Times New Roman"/>
              </w:rPr>
              <m:t>k</m:t>
            </m:r>
          </m:e>
          <m:sub>
            <m:r>
              <w:rPr>
                <w:rFonts w:ascii="Cambria Math" w:hAnsi="Times New Roman" w:cs="Times New Roman"/>
              </w:rPr>
              <m:t>2</m:t>
            </m:r>
          </m:sub>
        </m:sSub>
      </m:oMath>
      <w:r w:rsidRPr="00BD13A3">
        <w:rPr>
          <w:rFonts w:ascii="Times New Roman" w:hAnsi="Times New Roman" w:cs="Times New Roman"/>
        </w:rPr>
        <w:t>) was derived from the intercept value (1.4283) using the formula:</w:t>
      </w:r>
    </w:p>
    <w:p w14:paraId="68DE11E4" w14:textId="77777777" w:rsidR="000F622A" w:rsidRPr="00BD13A3" w:rsidRDefault="00F303A5" w:rsidP="000F622A">
      <w:pPr>
        <w:spacing w:line="360" w:lineRule="auto"/>
        <w:jc w:val="both"/>
        <w:rPr>
          <w:rFonts w:ascii="Times New Roman" w:hAnsi="Times New Roman" w:cs="Times New Roman"/>
        </w:rPr>
      </w:pPr>
      <m:oMath>
        <m:sSub>
          <m:sSubPr>
            <m:ctrlPr>
              <w:rPr>
                <w:rFonts w:ascii="Cambria Math" w:hAnsi="Times New Roman" w:cs="Times New Roman"/>
              </w:rPr>
            </m:ctrlPr>
          </m:sSubPr>
          <m:e>
            <m:r>
              <m:rPr>
                <m:sty m:val="bi"/>
              </m:rPr>
              <w:rPr>
                <w:rFonts w:ascii="Cambria Math" w:hAnsi="Cambria Math" w:cs="Times New Roman"/>
              </w:rPr>
              <m:t>K</m:t>
            </m:r>
          </m:e>
          <m:sub>
            <m:r>
              <m:rPr>
                <m:sty m:val="bi"/>
              </m:rPr>
              <w:rPr>
                <w:rFonts w:ascii="Cambria Math" w:hAnsi="Cambria Math" w:cs="Times New Roman"/>
              </w:rPr>
              <m:t>2</m:t>
            </m:r>
          </m:sub>
        </m:sSub>
        <m:r>
          <m:rPr>
            <m:sty m:val="bi"/>
          </m:rPr>
          <w:rPr>
            <w:rFonts w:ascii="Cambria Math" w:hAnsi="Times New Roman" w:cs="Times New Roman"/>
          </w:rPr>
          <m:t xml:space="preserve">    =      </m:t>
        </m:r>
        <m:f>
          <m:fPr>
            <m:ctrlPr>
              <w:rPr>
                <w:rFonts w:ascii="Cambria Math" w:hAnsi="Times New Roman" w:cs="Times New Roman"/>
              </w:rPr>
            </m:ctrlPr>
          </m:fPr>
          <m:num>
            <m:sSup>
              <m:sSupPr>
                <m:ctrlPr>
                  <w:rPr>
                    <w:rFonts w:ascii="Cambria Math" w:hAnsi="Times New Roman" w:cs="Times New Roman"/>
                  </w:rPr>
                </m:ctrlPr>
              </m:sSupPr>
              <m:e>
                <m:r>
                  <m:rPr>
                    <m:sty m:val="bi"/>
                  </m:rPr>
                  <w:rPr>
                    <w:rFonts w:ascii="Cambria Math" w:hAnsi="Cambria Math" w:cs="Times New Roman"/>
                  </w:rPr>
                  <m:t>Slope</m:t>
                </m:r>
              </m:e>
              <m:sup>
                <m:r>
                  <m:rPr>
                    <m:sty m:val="bi"/>
                  </m:rPr>
                  <w:rPr>
                    <w:rFonts w:ascii="Cambria Math" w:hAnsi="Cambria Math" w:cs="Times New Roman"/>
                  </w:rPr>
                  <m:t>2</m:t>
                </m:r>
              </m:sup>
            </m:sSup>
          </m:num>
          <m:den>
            <m:r>
              <m:rPr>
                <m:sty m:val="bi"/>
              </m:rPr>
              <w:rPr>
                <w:rFonts w:ascii="Cambria Math" w:hAnsi="Cambria Math" w:cs="Times New Roman"/>
              </w:rPr>
              <m:t>intercept</m:t>
            </m:r>
          </m:den>
        </m:f>
        <m:sSub>
          <m:sSubPr>
            <m:ctrlPr>
              <w:rPr>
                <w:rFonts w:ascii="Cambria Math" w:hAnsi="Times New Roman" w:cs="Times New Roman"/>
              </w:rPr>
            </m:ctrlPr>
          </m:sSubPr>
          <m:e>
            <m:r>
              <m:rPr>
                <m:sty m:val="bi"/>
              </m:rPr>
              <w:rPr>
                <w:rFonts w:ascii="Cambria Math" w:hAnsi="Cambria Math" w:cs="Times New Roman"/>
              </w:rPr>
              <m:t>K</m:t>
            </m:r>
          </m:e>
          <m:sub>
            <m:r>
              <m:rPr>
                <m:sty m:val="bi"/>
              </m:rPr>
              <w:rPr>
                <w:rFonts w:ascii="Cambria Math" w:hAnsi="Cambria Math" w:cs="Times New Roman"/>
              </w:rPr>
              <m:t>2</m:t>
            </m:r>
          </m:sub>
        </m:sSub>
      </m:oMath>
      <w:r w:rsidR="000F622A" w:rsidRPr="00BD13A3">
        <w:rPr>
          <w:rFonts w:ascii="Times New Roman" w:hAnsi="Times New Roman" w:cs="Times New Roman"/>
        </w:rPr>
        <w:t xml:space="preserve">     =     </w:t>
      </w:r>
      <m:oMath>
        <m:f>
          <m:fPr>
            <m:ctrlPr>
              <w:rPr>
                <w:rFonts w:ascii="Cambria Math" w:hAnsi="Times New Roman" w:cs="Times New Roman"/>
              </w:rPr>
            </m:ctrlPr>
          </m:fPr>
          <m:num>
            <m:d>
              <m:dPr>
                <m:ctrlPr>
                  <w:rPr>
                    <w:rFonts w:ascii="Cambria Math" w:hAnsi="Times New Roman" w:cs="Times New Roman"/>
                  </w:rPr>
                </m:ctrlPr>
              </m:dPr>
              <m:e>
                <m:sSup>
                  <m:sSupPr>
                    <m:ctrlPr>
                      <w:rPr>
                        <w:rFonts w:ascii="Cambria Math" w:hAnsi="Times New Roman" w:cs="Times New Roman"/>
                      </w:rPr>
                    </m:ctrlPr>
                  </m:sSupPr>
                  <m:e>
                    <m:r>
                      <m:rPr>
                        <m:sty m:val="bi"/>
                      </m:rPr>
                      <w:rPr>
                        <w:rFonts w:ascii="Cambria Math" w:hAnsi="Cambria Math" w:cs="Times New Roman"/>
                      </w:rPr>
                      <m:t>0</m:t>
                    </m:r>
                    <m:r>
                      <m:rPr>
                        <m:sty m:val="bi"/>
                      </m:rPr>
                      <w:rPr>
                        <w:rFonts w:ascii="Cambria Math" w:hAnsi="Times New Roman" w:cs="Times New Roman"/>
                      </w:rPr>
                      <m:t>.</m:t>
                    </m:r>
                    <m:r>
                      <m:rPr>
                        <m:sty m:val="bi"/>
                      </m:rPr>
                      <w:rPr>
                        <w:rFonts w:ascii="Cambria Math" w:hAnsi="Cambria Math" w:cs="Times New Roman"/>
                      </w:rPr>
                      <m:t>2397</m:t>
                    </m:r>
                  </m:e>
                  <m:sup>
                    <m:r>
                      <m:rPr>
                        <m:sty m:val="bi"/>
                      </m:rPr>
                      <w:rPr>
                        <w:rFonts w:ascii="Cambria Math" w:hAnsi="Cambria Math" w:cs="Times New Roman"/>
                      </w:rPr>
                      <m:t>2</m:t>
                    </m:r>
                  </m:sup>
                </m:sSup>
              </m:e>
            </m:d>
          </m:num>
          <m:den>
            <m:r>
              <m:rPr>
                <m:sty m:val="bi"/>
              </m:rPr>
              <w:rPr>
                <w:rFonts w:ascii="Cambria Math" w:hAnsi="Cambria Math" w:cs="Times New Roman"/>
              </w:rPr>
              <m:t>1</m:t>
            </m:r>
            <m:r>
              <m:rPr>
                <m:sty m:val="bi"/>
              </m:rPr>
              <w:rPr>
                <w:rFonts w:ascii="Cambria Math" w:hAnsi="Times New Roman" w:cs="Times New Roman"/>
              </w:rPr>
              <m:t>.</m:t>
            </m:r>
            <m:r>
              <m:rPr>
                <m:sty m:val="bi"/>
              </m:rPr>
              <w:rPr>
                <w:rFonts w:ascii="Cambria Math" w:hAnsi="Cambria Math" w:cs="Times New Roman"/>
              </w:rPr>
              <m:t>4283</m:t>
            </m:r>
          </m:den>
        </m:f>
      </m:oMath>
    </w:p>
    <w:p w14:paraId="2A614D64" w14:textId="77777777" w:rsidR="000F622A" w:rsidRPr="00BD13A3" w:rsidRDefault="000F622A" w:rsidP="000F622A">
      <w:pPr>
        <w:spacing w:line="360" w:lineRule="auto"/>
        <w:rPr>
          <w:rFonts w:ascii="Times New Roman" w:hAnsi="Times New Roman" w:cs="Times New Roman"/>
        </w:rPr>
      </w:pPr>
      <w:r w:rsidRPr="00BD13A3">
        <w:rPr>
          <w:rFonts w:ascii="Times New Roman" w:hAnsi="Times New Roman" w:cs="Times New Roman"/>
        </w:rPr>
        <w:t xml:space="preserve">          =   0.0402g/mg.min</w:t>
      </w:r>
    </w:p>
    <w:p w14:paraId="71E2CEF1" w14:textId="77777777" w:rsidR="000F622A" w:rsidRPr="00BD13A3" w:rsidRDefault="000F622A" w:rsidP="000F622A">
      <w:pPr>
        <w:spacing w:line="360" w:lineRule="auto"/>
        <w:jc w:val="both"/>
        <w:rPr>
          <w:rFonts w:ascii="Times New Roman" w:hAnsi="Times New Roman" w:cs="Times New Roman"/>
        </w:rPr>
      </w:pPr>
    </w:p>
    <w:p w14:paraId="2529D6AF" w14:textId="77777777" w:rsidR="000F622A" w:rsidRPr="00BD13A3" w:rsidRDefault="000F622A" w:rsidP="000F622A">
      <w:pPr>
        <w:spacing w:line="360" w:lineRule="auto"/>
        <w:jc w:val="both"/>
        <w:rPr>
          <w:rFonts w:ascii="Times New Roman" w:hAnsi="Times New Roman" w:cs="Times New Roman"/>
        </w:rPr>
      </w:pPr>
      <w:r w:rsidRPr="00BD13A3">
        <w:rPr>
          <w:rFonts w:ascii="Times New Roman" w:hAnsi="Times New Roman" w:cs="Times New Roman"/>
        </w:rPr>
        <w:t xml:space="preserve">Using these parameters, </w:t>
      </w:r>
      <w:r w:rsidR="00072C53" w:rsidRPr="00BD13A3">
        <w:rPr>
          <w:rFonts w:ascii="Times New Roman" w:hAnsi="Times New Roman" w:cs="Times New Roman"/>
        </w:rPr>
        <w:t>the initial adsorption rate (h) as t →0</w:t>
      </w:r>
      <w:r w:rsidRPr="00BD13A3">
        <w:rPr>
          <w:rFonts w:ascii="Times New Roman" w:hAnsi="Times New Roman" w:cs="Times New Roman"/>
        </w:rPr>
        <w:t xml:space="preserve"> was calculated from the inverse of the intercept:</w:t>
      </w:r>
    </w:p>
    <w:p w14:paraId="511DB70A" w14:textId="77777777" w:rsidR="00072C53" w:rsidRPr="00BD13A3" w:rsidRDefault="00072C53" w:rsidP="00072C53">
      <w:pPr>
        <w:spacing w:line="360" w:lineRule="auto"/>
        <w:rPr>
          <w:rFonts w:ascii="Times New Roman" w:hAnsi="Times New Roman" w:cs="Times New Roman"/>
          <w:i/>
          <w:lang w:val="de-DE"/>
        </w:rPr>
      </w:pPr>
      <m:oMathPara>
        <m:oMath>
          <m:r>
            <w:rPr>
              <w:rFonts w:ascii="Times New Roman" w:hAnsi="Cambria Math" w:cs="Times New Roman"/>
              <w:lang w:val="de-DE"/>
            </w:rPr>
            <m:t>h</m:t>
          </m:r>
          <m:r>
            <w:rPr>
              <w:rFonts w:ascii="Cambria Math" w:hAnsi="Times New Roman" w:cs="Times New Roman"/>
              <w:lang w:val="de-DE"/>
            </w:rPr>
            <m:t xml:space="preserve"> = </m:t>
          </m:r>
          <m:sSub>
            <m:sSubPr>
              <m:ctrlPr>
                <w:rPr>
                  <w:rFonts w:ascii="Cambria Math" w:hAnsi="Times New Roman" w:cs="Times New Roman"/>
                  <w:i/>
                </w:rPr>
              </m:ctrlPr>
            </m:sSubPr>
            <m:e>
              <m:r>
                <m:rPr>
                  <m:sty m:val="bi"/>
                </m:rPr>
                <w:rPr>
                  <w:rFonts w:ascii="Cambria Math" w:hAnsi="Cambria Math" w:cs="Times New Roman"/>
                </w:rPr>
                <m:t>K</m:t>
              </m:r>
            </m:e>
            <m:sub>
              <m:r>
                <m:rPr>
                  <m:sty m:val="bi"/>
                </m:rPr>
                <w:rPr>
                  <w:rFonts w:ascii="Cambria Math" w:hAnsi="Cambria Math" w:cs="Times New Roman"/>
                </w:rPr>
                <m:t>2</m:t>
              </m:r>
            </m:sub>
          </m:sSub>
          <m:r>
            <m:rPr>
              <m:sty m:val="bi"/>
            </m:rPr>
            <w:rPr>
              <w:rFonts w:ascii="Times New Roman" w:hAnsi="Times New Roman" w:cs="Times New Roman"/>
              <w:lang w:val="de-DE"/>
            </w:rPr>
            <m:t>×</m:t>
          </m:r>
          <m:sSup>
            <m:sSupPr>
              <m:ctrlPr>
                <w:rPr>
                  <w:rFonts w:ascii="Cambria Math" w:hAnsi="Times New Roman" w:cs="Times New Roman"/>
                  <w:i/>
                </w:rPr>
              </m:ctrlPr>
            </m:sSupPr>
            <m:e>
              <m:sSub>
                <m:sSubPr>
                  <m:ctrlPr>
                    <w:rPr>
                      <w:rFonts w:ascii="Cambria Math" w:hAnsi="Times New Roman" w:cs="Times New Roman"/>
                      <w:i/>
                    </w:rPr>
                  </m:ctrlPr>
                </m:sSubPr>
                <m:e>
                  <m:r>
                    <w:rPr>
                      <w:rFonts w:ascii="Cambria Math" w:hAnsi="Cambria Math" w:cs="Times New Roman"/>
                    </w:rPr>
                    <m:t>q</m:t>
                  </m:r>
                </m:e>
                <m:sub>
                  <m:r>
                    <w:rPr>
                      <w:rFonts w:ascii="Cambria Math" w:hAnsi="Cambria Math" w:cs="Times New Roman"/>
                    </w:rPr>
                    <m:t>e</m:t>
                  </m:r>
                </m:sub>
              </m:sSub>
            </m:e>
            <m:sup>
              <m:r>
                <w:rPr>
                  <w:rFonts w:ascii="Cambria Math" w:hAnsi="Times New Roman" w:cs="Times New Roman"/>
                  <w:lang w:val="de-DE"/>
                </w:rPr>
                <m:t>2</m:t>
              </m:r>
            </m:sup>
          </m:sSup>
        </m:oMath>
      </m:oMathPara>
    </w:p>
    <w:p w14:paraId="7C03CEB3" w14:textId="77777777" w:rsidR="00072C53" w:rsidRPr="00BD13A3" w:rsidRDefault="00072C53" w:rsidP="00072C53">
      <w:pPr>
        <w:spacing w:line="360" w:lineRule="auto"/>
        <w:rPr>
          <w:rFonts w:ascii="Times New Roman" w:hAnsi="Times New Roman" w:cs="Times New Roman"/>
          <w:i/>
          <w:lang w:val="de-DE"/>
        </w:rPr>
      </w:pPr>
      <m:oMath>
        <m:r>
          <m:rPr>
            <m:sty m:val="bi"/>
          </m:rPr>
          <w:rPr>
            <w:rFonts w:ascii="Cambria Math" w:hAnsi="Times New Roman" w:cs="Times New Roman"/>
            <w:lang w:val="de-DE"/>
          </w:rPr>
          <m:t xml:space="preserve">=     </m:t>
        </m:r>
        <m:f>
          <m:fPr>
            <m:ctrlPr>
              <w:rPr>
                <w:rFonts w:ascii="Cambria Math" w:hAnsi="Times New Roman" w:cs="Times New Roman"/>
                <w:i/>
              </w:rPr>
            </m:ctrlPr>
          </m:fPr>
          <m:num>
            <m:r>
              <m:rPr>
                <m:sty m:val="bi"/>
              </m:rPr>
              <w:rPr>
                <w:rFonts w:ascii="Cambria Math" w:hAnsi="Cambria Math" w:cs="Times New Roman"/>
              </w:rPr>
              <m:t>1</m:t>
            </m:r>
          </m:num>
          <m:den>
            <m:r>
              <m:rPr>
                <m:sty m:val="bi"/>
              </m:rPr>
              <w:rPr>
                <w:rFonts w:ascii="Cambria Math" w:hAnsi="Cambria Math" w:cs="Times New Roman"/>
              </w:rPr>
              <m:t>intercept</m:t>
            </m:r>
          </m:den>
        </m:f>
        <m:r>
          <w:rPr>
            <w:rFonts w:ascii="Cambria Math" w:hAnsi="Times New Roman" w:cs="Times New Roman"/>
            <w:lang w:val="de-DE"/>
          </w:rPr>
          <m:t xml:space="preserve"> =        </m:t>
        </m:r>
        <m:f>
          <m:fPr>
            <m:ctrlPr>
              <w:rPr>
                <w:rFonts w:ascii="Cambria Math" w:hAnsi="Times New Roman" w:cs="Times New Roman"/>
                <w:i/>
              </w:rPr>
            </m:ctrlPr>
          </m:fPr>
          <m:num>
            <m:r>
              <w:rPr>
                <w:rFonts w:ascii="Cambria Math" w:hAnsi="Times New Roman" w:cs="Times New Roman"/>
                <w:lang w:val="de-DE"/>
              </w:rPr>
              <m:t>1</m:t>
            </m:r>
          </m:num>
          <m:den>
            <m:r>
              <w:rPr>
                <w:rFonts w:ascii="Cambria Math" w:hAnsi="Times New Roman" w:cs="Times New Roman"/>
                <w:lang w:val="de-DE"/>
              </w:rPr>
              <m:t>1.4283</m:t>
            </m:r>
          </m:den>
        </m:f>
      </m:oMath>
      <w:r w:rsidRPr="00704CAD">
        <w:rPr>
          <w:rFonts w:ascii="Times New Roman" w:hAnsi="Times New Roman" w:cs="Times New Roman"/>
          <w:i/>
          <w:lang w:val="de-DE"/>
        </w:rPr>
        <w:t>= 0.7001mg/</w:t>
      </w:r>
      <w:r w:rsidR="00B65381" w:rsidRPr="00704CAD">
        <w:rPr>
          <w:rFonts w:ascii="Times New Roman" w:hAnsi="Times New Roman" w:cs="Times New Roman"/>
          <w:i/>
          <w:lang w:val="de-DE"/>
        </w:rPr>
        <w:t>(g.min)</w:t>
      </w:r>
    </w:p>
    <w:p w14:paraId="391DA196" w14:textId="4A0C11D6" w:rsidR="000F622A" w:rsidRPr="00BD13A3" w:rsidRDefault="00B65381" w:rsidP="00B65381">
      <w:pPr>
        <w:spacing w:line="360" w:lineRule="auto"/>
        <w:jc w:val="both"/>
        <w:rPr>
          <w:rFonts w:ascii="Times New Roman" w:hAnsi="Times New Roman" w:cs="Times New Roman"/>
        </w:rPr>
      </w:pPr>
      <w:r w:rsidRPr="00BD13A3">
        <w:rPr>
          <w:rFonts w:ascii="Times New Roman" w:hAnsi="Times New Roman" w:cs="Times New Roman"/>
        </w:rPr>
        <w:t>The near-perfect correlation coefficient (</w:t>
      </w:r>
      <m:oMath>
        <m:sSup>
          <m:sSupPr>
            <m:ctrlPr>
              <w:rPr>
                <w:rFonts w:ascii="Cambria Math" w:hAnsi="Times New Roman" w:cs="Times New Roman"/>
                <w:i/>
              </w:rPr>
            </m:ctrlPr>
          </m:sSupPr>
          <m:e>
            <m:r>
              <w:rPr>
                <w:rFonts w:ascii="Cambria Math" w:hAnsi="Cambria Math" w:cs="Times New Roman"/>
              </w:rPr>
              <m:t>R</m:t>
            </m:r>
          </m:e>
          <m:sup>
            <m:r>
              <w:rPr>
                <w:rFonts w:ascii="Cambria Math" w:hAnsi="Times New Roman" w:cs="Times New Roman"/>
              </w:rPr>
              <m:t>2</m:t>
            </m:r>
          </m:sup>
        </m:sSup>
      </m:oMath>
      <w:r w:rsidRPr="00BD13A3">
        <w:rPr>
          <w:rFonts w:ascii="Times New Roman" w:hAnsi="Times New Roman" w:cs="Times New Roman"/>
        </w:rPr>
        <w:t xml:space="preserve">= 0.9986) and the close agreement between the theoretical and experimental capacities provide definitive mathematical proof that the system is governed by the pseudo-second-order model. This confirms that the rate-limiting step is a </w:t>
      </w:r>
      <w:r w:rsidR="00E067BF" w:rsidRPr="00BD13A3">
        <w:rPr>
          <w:rFonts w:ascii="Times New Roman" w:hAnsi="Times New Roman" w:cs="Times New Roman"/>
        </w:rPr>
        <w:t>chemisorption</w:t>
      </w:r>
      <w:r w:rsidRPr="00BD13A3">
        <w:rPr>
          <w:rFonts w:ascii="Times New Roman" w:hAnsi="Times New Roman" w:cs="Times New Roman"/>
        </w:rPr>
        <w:t xml:space="preserve"> pathway. The extraction of SLS from wastewater does not rely on weak physical accumulation; instead, it is driven by strong chemical interactions involving electron sharing or electrostatic valency pairing between the functional groups of the acid-activated carbon and the surfactant molecules</w:t>
      </w:r>
      <w:r w:rsidR="000F14AB" w:rsidRPr="00BD13A3">
        <w:rPr>
          <w:rFonts w:ascii="Times New Roman" w:hAnsi="Times New Roman" w:cs="Times New Roman"/>
        </w:rPr>
        <w:t>.</w:t>
      </w:r>
    </w:p>
    <w:p w14:paraId="40CCDB5F" w14:textId="77777777" w:rsidR="000F14AB" w:rsidRPr="00BD13A3" w:rsidRDefault="000F14AB" w:rsidP="000F14AB">
      <w:pPr>
        <w:spacing w:line="360" w:lineRule="auto"/>
        <w:rPr>
          <w:rFonts w:ascii="Times New Roman" w:hAnsi="Times New Roman" w:cs="Times New Roman"/>
        </w:rPr>
      </w:pPr>
      <w:r w:rsidRPr="00BD13A3">
        <w:rPr>
          <w:rFonts w:ascii="Times New Roman" w:hAnsi="Times New Roman" w:cs="Times New Roman"/>
        </w:rPr>
        <w:t>4.5 Adsorption Isotherm Modeling</w:t>
      </w:r>
    </w:p>
    <w:p w14:paraId="0E08AA39" w14:textId="77777777" w:rsidR="00282D0C" w:rsidRPr="00BD13A3" w:rsidRDefault="000F14AB" w:rsidP="001D2FF0">
      <w:pPr>
        <w:spacing w:line="360" w:lineRule="auto"/>
        <w:jc w:val="both"/>
        <w:rPr>
          <w:rFonts w:ascii="Times New Roman" w:hAnsi="Times New Roman" w:cs="Times New Roman"/>
          <w:b/>
        </w:rPr>
      </w:pPr>
      <w:r w:rsidRPr="00BD13A3">
        <w:rPr>
          <w:rFonts w:ascii="Times New Roman" w:hAnsi="Times New Roman" w:cs="Times New Roman"/>
        </w:rPr>
        <w:lastRenderedPageBreak/>
        <w:t xml:space="preserve">To map the equilibrium boundary layer and quantify the maximum surface loading characteristics, steady-state batch extractions were analyzed across varying </w:t>
      </w:r>
      <w:r w:rsidR="00282D0C" w:rsidRPr="00BD13A3">
        <w:rPr>
          <w:rFonts w:ascii="Times New Roman" w:hAnsi="Times New Roman" w:cs="Times New Roman"/>
        </w:rPr>
        <w:t>initial SLS concentrations (10 to 40 mg/L</w:t>
      </w:r>
      <w:r w:rsidRPr="00BD13A3">
        <w:rPr>
          <w:rFonts w:ascii="Times New Roman" w:hAnsi="Times New Roman" w:cs="Times New Roman"/>
        </w:rPr>
        <w:t xml:space="preserve">). The empirical relationships combining residual concentration </w:t>
      </w:r>
      <w:r w:rsidR="00282D0C" w:rsidRPr="00BD13A3">
        <w:rPr>
          <w:rFonts w:ascii="Times New Roman" w:hAnsi="Times New Roman" w:cs="Times New Roman"/>
        </w:rPr>
        <w:t>(</w:t>
      </w:r>
      <m:oMath>
        <m:sSub>
          <m:sSubPr>
            <m:ctrlPr>
              <w:rPr>
                <w:rFonts w:ascii="Cambria Math" w:hAnsi="Times New Roman" w:cs="Times New Roman"/>
              </w:rPr>
            </m:ctrlPr>
          </m:sSubPr>
          <m:e>
            <m:r>
              <w:rPr>
                <w:rFonts w:ascii="Cambria Math" w:hAnsi="Cambria Math" w:cs="Times New Roman"/>
              </w:rPr>
              <m:t>c</m:t>
            </m:r>
          </m:e>
          <m:sub>
            <m:r>
              <w:rPr>
                <w:rFonts w:ascii="Cambria Math" w:hAnsi="Cambria Math" w:cs="Times New Roman"/>
              </w:rPr>
              <m:t>e</m:t>
            </m:r>
          </m:sub>
        </m:sSub>
        <m:r>
          <m:rPr>
            <m:sty m:val="p"/>
          </m:rPr>
          <w:rPr>
            <w:rFonts w:ascii="Cambria Math" w:hAnsi="Times New Roman" w:cs="Times New Roman"/>
          </w:rPr>
          <m:t>)</m:t>
        </m:r>
      </m:oMath>
      <w:r w:rsidRPr="00BD13A3">
        <w:rPr>
          <w:rFonts w:ascii="Times New Roman" w:hAnsi="Times New Roman" w:cs="Times New Roman"/>
        </w:rPr>
        <w:t>, removal effic</w:t>
      </w:r>
      <w:r w:rsidR="00282D0C" w:rsidRPr="00BD13A3">
        <w:rPr>
          <w:rFonts w:ascii="Times New Roman" w:hAnsi="Times New Roman" w:cs="Times New Roman"/>
        </w:rPr>
        <w:t>iency (</w:t>
      </w:r>
      <m:oMath>
        <m:r>
          <w:rPr>
            <w:rFonts w:ascii="Cambria Math" w:hAnsi="Cambria Math" w:cs="Times New Roman"/>
          </w:rPr>
          <m:t>R</m:t>
        </m:r>
        <m:r>
          <w:rPr>
            <w:rFonts w:ascii="Cambria Math" w:hAnsi="Times New Roman" w:cs="Times New Roman"/>
          </w:rPr>
          <m:t>,%</m:t>
        </m:r>
      </m:oMath>
      <w:r w:rsidRPr="00BD13A3">
        <w:rPr>
          <w:rFonts w:ascii="Times New Roman" w:hAnsi="Times New Roman" w:cs="Times New Roman"/>
        </w:rPr>
        <w:t>), and equilib</w:t>
      </w:r>
      <w:r w:rsidR="00282D0C" w:rsidRPr="00BD13A3">
        <w:rPr>
          <w:rFonts w:ascii="Times New Roman" w:hAnsi="Times New Roman" w:cs="Times New Roman"/>
        </w:rPr>
        <w:t>rium solid-phase capacity (</w:t>
      </w:r>
      <m:oMath>
        <m:sSub>
          <m:sSubPr>
            <m:ctrlPr>
              <w:rPr>
                <w:rFonts w:ascii="Cambria Math" w:hAnsi="Times New Roman" w:cs="Times New Roman"/>
              </w:rPr>
            </m:ctrlPr>
          </m:sSubPr>
          <m:e>
            <m:r>
              <w:rPr>
                <w:rFonts w:ascii="Cambria Math" w:hAnsi="Cambria Math" w:cs="Times New Roman"/>
              </w:rPr>
              <m:t>q</m:t>
            </m:r>
          </m:e>
          <m:sub>
            <m:r>
              <w:rPr>
                <w:rFonts w:ascii="Cambria Math" w:hAnsi="Cambria Math" w:cs="Times New Roman"/>
              </w:rPr>
              <m:t>e</m:t>
            </m:r>
          </m:sub>
        </m:sSub>
      </m:oMath>
      <w:r w:rsidRPr="00BD13A3">
        <w:rPr>
          <w:rFonts w:ascii="Times New Roman" w:hAnsi="Times New Roman" w:cs="Times New Roman"/>
        </w:rPr>
        <w:t xml:space="preserve">) are compiled in </w:t>
      </w:r>
      <w:r w:rsidRPr="00BD13A3">
        <w:rPr>
          <w:rFonts w:ascii="Times New Roman" w:hAnsi="Times New Roman" w:cs="Times New Roman"/>
          <w:b/>
        </w:rPr>
        <w:t>Table 5.</w:t>
      </w:r>
    </w:p>
    <w:p w14:paraId="7D7716F5" w14:textId="77777777" w:rsidR="00033D33" w:rsidRPr="00BD13A3" w:rsidRDefault="00E254AC" w:rsidP="00314B4F">
      <w:pPr>
        <w:pStyle w:val="Caption"/>
        <w:spacing w:line="360" w:lineRule="auto"/>
        <w:rPr>
          <w:rFonts w:ascii="Times New Roman" w:hAnsi="Times New Roman" w:cs="Times New Roman"/>
          <w:b/>
          <w:color w:val="auto"/>
          <w:sz w:val="24"/>
          <w:szCs w:val="24"/>
        </w:rPr>
      </w:pPr>
      <w:bookmarkStart w:id="202" w:name="_Toc237826082"/>
      <w:r w:rsidRPr="00BD13A3">
        <w:rPr>
          <w:rFonts w:ascii="Times New Roman" w:hAnsi="Times New Roman" w:cs="Times New Roman"/>
          <w:b/>
          <w:color w:val="auto"/>
          <w:sz w:val="24"/>
          <w:szCs w:val="24"/>
        </w:rPr>
        <w:t xml:space="preserve">Table </w:t>
      </w:r>
      <w:r w:rsidR="0031757F" w:rsidRPr="00BD13A3">
        <w:rPr>
          <w:rFonts w:ascii="Times New Roman" w:hAnsi="Times New Roman" w:cs="Times New Roman"/>
          <w:b/>
          <w:color w:val="auto"/>
          <w:sz w:val="24"/>
          <w:szCs w:val="24"/>
        </w:rPr>
        <w:fldChar w:fldCharType="begin"/>
      </w:r>
      <w:r w:rsidRPr="00BD13A3">
        <w:rPr>
          <w:rFonts w:ascii="Times New Roman" w:hAnsi="Times New Roman" w:cs="Times New Roman"/>
          <w:b/>
          <w:color w:val="auto"/>
          <w:sz w:val="24"/>
          <w:szCs w:val="24"/>
        </w:rPr>
        <w:instrText xml:space="preserve"> SEQ Table \* ARABIC </w:instrText>
      </w:r>
      <w:r w:rsidR="0031757F" w:rsidRPr="00BD13A3">
        <w:rPr>
          <w:rFonts w:ascii="Times New Roman" w:hAnsi="Times New Roman" w:cs="Times New Roman"/>
          <w:b/>
          <w:color w:val="auto"/>
          <w:sz w:val="24"/>
          <w:szCs w:val="24"/>
        </w:rPr>
        <w:fldChar w:fldCharType="separate"/>
      </w:r>
      <w:r w:rsidR="00875B72">
        <w:rPr>
          <w:rFonts w:ascii="Times New Roman" w:hAnsi="Times New Roman" w:cs="Times New Roman"/>
          <w:b/>
          <w:noProof/>
          <w:color w:val="auto"/>
          <w:sz w:val="24"/>
          <w:szCs w:val="24"/>
        </w:rPr>
        <w:t>5</w:t>
      </w:r>
      <w:r w:rsidR="0031757F" w:rsidRPr="00BD13A3">
        <w:rPr>
          <w:rFonts w:ascii="Times New Roman" w:hAnsi="Times New Roman" w:cs="Times New Roman"/>
          <w:b/>
          <w:color w:val="auto"/>
          <w:sz w:val="24"/>
          <w:szCs w:val="24"/>
        </w:rPr>
        <w:fldChar w:fldCharType="end"/>
      </w:r>
      <w:r w:rsidRPr="00BD13A3">
        <w:rPr>
          <w:rFonts w:ascii="Times New Roman" w:hAnsi="Times New Roman" w:cs="Times New Roman"/>
          <w:b/>
          <w:color w:val="auto"/>
          <w:sz w:val="24"/>
          <w:szCs w:val="24"/>
        </w:rPr>
        <w:t>: Equilibrium data for SLS adsorption capacity across varying initial concentration levels.</w:t>
      </w:r>
      <w:bookmarkEnd w:id="202"/>
    </w:p>
    <w:tbl>
      <w:tblPr>
        <w:tblStyle w:val="TableGrid"/>
        <w:tblW w:w="8640" w:type="dxa"/>
        <w:tblLayout w:type="fixed"/>
        <w:tblLook w:val="04A0" w:firstRow="1" w:lastRow="0" w:firstColumn="1" w:lastColumn="0" w:noHBand="0" w:noVBand="1"/>
      </w:tblPr>
      <w:tblGrid>
        <w:gridCol w:w="1695"/>
        <w:gridCol w:w="1397"/>
        <w:gridCol w:w="1696"/>
        <w:gridCol w:w="1710"/>
        <w:gridCol w:w="2142"/>
      </w:tblGrid>
      <w:tr w:rsidR="00033D33" w:rsidRPr="00BD13A3" w14:paraId="5EE91A87" w14:textId="77777777" w:rsidTr="00C10CEF">
        <w:tc>
          <w:tcPr>
            <w:tcW w:w="1695" w:type="dxa"/>
          </w:tcPr>
          <w:p w14:paraId="5CB8B56E"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Initial concentration</w:t>
            </w:r>
            <m:oMath>
              <m:d>
                <m:dPr>
                  <m:ctrlPr>
                    <w:rPr>
                      <w:rFonts w:ascii="Cambria Math" w:hAnsi="Times New Roman" w:cs="Times New Roman"/>
                    </w:rPr>
                  </m:ctrlPr>
                </m:dPr>
                <m:e>
                  <m:sSub>
                    <m:sSubPr>
                      <m:ctrlPr>
                        <w:rPr>
                          <w:rFonts w:ascii="Cambria Math" w:hAnsi="Times New Roman" w:cs="Times New Roman"/>
                        </w:rPr>
                      </m:ctrlPr>
                    </m:sSubPr>
                    <m:e>
                      <m:r>
                        <w:rPr>
                          <w:rFonts w:ascii="Cambria Math" w:hAnsi="Cambria Math" w:cs="Times New Roman"/>
                        </w:rPr>
                        <m:t>C</m:t>
                      </m:r>
                    </m:e>
                    <m:sub>
                      <m:r>
                        <w:rPr>
                          <w:rFonts w:ascii="Cambria Math" w:hAnsi="Cambria Math" w:cs="Times New Roman"/>
                        </w:rPr>
                        <m:t>i</m:t>
                      </m:r>
                    </m:sub>
                  </m:sSub>
                  <m:r>
                    <w:rPr>
                      <w:rFonts w:ascii="Cambria Math" w:hAnsi="Times New Roman" w:cs="Times New Roman"/>
                    </w:rPr>
                    <m:t xml:space="preserve">, </m:t>
                  </m:r>
                  <m:r>
                    <w:rPr>
                      <w:rFonts w:ascii="Cambria Math" w:hAnsi="Cambria Math" w:cs="Times New Roman"/>
                    </w:rPr>
                    <m:t>mg</m:t>
                  </m:r>
                  <m:r>
                    <w:rPr>
                      <w:rFonts w:ascii="Cambria Math" w:hAnsi="Times New Roman" w:cs="Times New Roman"/>
                    </w:rPr>
                    <m:t>/</m:t>
                  </m:r>
                  <m:r>
                    <w:rPr>
                      <w:rFonts w:ascii="Cambria Math" w:hAnsi="Cambria Math" w:cs="Times New Roman"/>
                    </w:rPr>
                    <m:t>l</m:t>
                  </m:r>
                </m:e>
              </m:d>
            </m:oMath>
          </w:p>
        </w:tc>
        <w:tc>
          <w:tcPr>
            <w:tcW w:w="1397" w:type="dxa"/>
          </w:tcPr>
          <w:p w14:paraId="351523B0"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Absorbance</w:t>
            </w:r>
          </w:p>
        </w:tc>
        <w:tc>
          <w:tcPr>
            <w:tcW w:w="1696" w:type="dxa"/>
          </w:tcPr>
          <w:p w14:paraId="0706F1E7" w14:textId="77777777" w:rsidR="00033D33" w:rsidRPr="00BD13A3" w:rsidRDefault="00033D33" w:rsidP="00314B4F">
            <w:pPr>
              <w:spacing w:line="360" w:lineRule="auto"/>
              <w:rPr>
                <w:rFonts w:ascii="Times New Roman" w:hAnsi="Times New Roman" w:cs="Times New Roman"/>
                <w:lang w:val="it-IT"/>
              </w:rPr>
            </w:pPr>
            <w:r w:rsidRPr="00BD13A3">
              <w:rPr>
                <w:rFonts w:ascii="Times New Roman" w:hAnsi="Times New Roman" w:cs="Times New Roman"/>
                <w:lang w:val="it-IT"/>
              </w:rPr>
              <w:t>Equilibrium concentration</w:t>
            </w:r>
            <m:oMath>
              <m:d>
                <m:dPr>
                  <m:ctrlPr>
                    <w:rPr>
                      <w:rFonts w:ascii="Cambria Math" w:hAnsi="Times New Roman" w:cs="Times New Roman"/>
                    </w:rPr>
                  </m:ctrlPr>
                </m:dPr>
                <m:e>
                  <m:sSub>
                    <m:sSubPr>
                      <m:ctrlPr>
                        <w:rPr>
                          <w:rFonts w:ascii="Cambria Math" w:hAnsi="Times New Roman" w:cs="Times New Roman"/>
                        </w:rPr>
                      </m:ctrlPr>
                    </m:sSubPr>
                    <m:e>
                      <m:r>
                        <w:rPr>
                          <w:rFonts w:ascii="Cambria Math" w:hAnsi="Cambria Math" w:cs="Times New Roman"/>
                        </w:rPr>
                        <m:t>c</m:t>
                      </m:r>
                    </m:e>
                    <m:sub>
                      <m:r>
                        <w:rPr>
                          <w:rFonts w:ascii="Cambria Math" w:hAnsi="Cambria Math" w:cs="Times New Roman"/>
                        </w:rPr>
                        <m:t>e</m:t>
                      </m:r>
                    </m:sub>
                  </m:sSub>
                  <m:r>
                    <w:rPr>
                      <w:rFonts w:ascii="Cambria Math" w:hAnsi="Times New Roman" w:cs="Times New Roman"/>
                      <w:lang w:val="it-IT"/>
                    </w:rPr>
                    <m:t xml:space="preserve">, </m:t>
                  </m:r>
                  <m:r>
                    <w:rPr>
                      <w:rFonts w:ascii="Cambria Math" w:hAnsi="Cambria Math" w:cs="Times New Roman"/>
                    </w:rPr>
                    <m:t>mg</m:t>
                  </m:r>
                  <m:r>
                    <w:rPr>
                      <w:rFonts w:ascii="Cambria Math" w:hAnsi="Times New Roman" w:cs="Times New Roman"/>
                      <w:lang w:val="it-IT"/>
                    </w:rPr>
                    <m:t>/</m:t>
                  </m:r>
                  <m:r>
                    <w:rPr>
                      <w:rFonts w:ascii="Cambria Math" w:hAnsi="Cambria Math" w:cs="Times New Roman"/>
                    </w:rPr>
                    <m:t>l</m:t>
                  </m:r>
                </m:e>
              </m:d>
            </m:oMath>
          </w:p>
        </w:tc>
        <w:tc>
          <w:tcPr>
            <w:tcW w:w="1710" w:type="dxa"/>
          </w:tcPr>
          <w:p w14:paraId="307AF207"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Removal (%)</w:t>
            </w:r>
          </w:p>
        </w:tc>
        <w:tc>
          <w:tcPr>
            <w:tcW w:w="2142" w:type="dxa"/>
          </w:tcPr>
          <w:p w14:paraId="77A3B87A"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Adsorption capacity</w:t>
            </w:r>
            <m:oMath>
              <m:d>
                <m:dPr>
                  <m:ctrlPr>
                    <w:rPr>
                      <w:rFonts w:ascii="Cambria Math" w:hAnsi="Times New Roman" w:cs="Times New Roman"/>
                    </w:rPr>
                  </m:ctrlPr>
                </m:dPr>
                <m:e>
                  <m:sSub>
                    <m:sSubPr>
                      <m:ctrlPr>
                        <w:rPr>
                          <w:rFonts w:ascii="Cambria Math" w:hAnsi="Times New Roman" w:cs="Times New Roman"/>
                        </w:rPr>
                      </m:ctrlPr>
                    </m:sSubPr>
                    <m:e>
                      <m:r>
                        <w:rPr>
                          <w:rFonts w:ascii="Cambria Math" w:hAnsi="Cambria Math" w:cs="Times New Roman"/>
                        </w:rPr>
                        <m:t>q</m:t>
                      </m:r>
                    </m:e>
                    <m:sub>
                      <m:r>
                        <w:rPr>
                          <w:rFonts w:ascii="Cambria Math" w:hAnsi="Cambria Math" w:cs="Times New Roman"/>
                        </w:rPr>
                        <m:t>e</m:t>
                      </m:r>
                    </m:sub>
                  </m:sSub>
                  <m:r>
                    <w:rPr>
                      <w:rFonts w:ascii="Cambria Math" w:hAnsi="Times New Roman" w:cs="Times New Roman"/>
                    </w:rPr>
                    <m:t>,</m:t>
                  </m:r>
                  <m:r>
                    <w:rPr>
                      <w:rFonts w:ascii="Cambria Math" w:hAnsi="Cambria Math" w:cs="Times New Roman"/>
                    </w:rPr>
                    <m:t>mg</m:t>
                  </m:r>
                  <m:r>
                    <w:rPr>
                      <w:rFonts w:ascii="Cambria Math" w:hAnsi="Times New Roman" w:cs="Times New Roman"/>
                    </w:rPr>
                    <m:t>/</m:t>
                  </m:r>
                  <m:r>
                    <w:rPr>
                      <w:rFonts w:ascii="Cambria Math" w:hAnsi="Cambria Math" w:cs="Times New Roman"/>
                    </w:rPr>
                    <m:t>g</m:t>
                  </m:r>
                </m:e>
              </m:d>
            </m:oMath>
          </w:p>
        </w:tc>
      </w:tr>
      <w:tr w:rsidR="00033D33" w:rsidRPr="00BD13A3" w14:paraId="5A8C4BE1" w14:textId="77777777" w:rsidTr="00C10CEF">
        <w:tc>
          <w:tcPr>
            <w:tcW w:w="1695" w:type="dxa"/>
          </w:tcPr>
          <w:p w14:paraId="2FAB90C6"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10</w:t>
            </w:r>
          </w:p>
        </w:tc>
        <w:tc>
          <w:tcPr>
            <w:tcW w:w="1397" w:type="dxa"/>
          </w:tcPr>
          <w:p w14:paraId="63DDCCB3"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0.014</w:t>
            </w:r>
          </w:p>
        </w:tc>
        <w:tc>
          <w:tcPr>
            <w:tcW w:w="1696" w:type="dxa"/>
          </w:tcPr>
          <w:p w14:paraId="4F02E7E3"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0.20</w:t>
            </w:r>
          </w:p>
        </w:tc>
        <w:tc>
          <w:tcPr>
            <w:tcW w:w="1710" w:type="dxa"/>
          </w:tcPr>
          <w:p w14:paraId="3D86C8C8"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98.0</w:t>
            </w:r>
          </w:p>
        </w:tc>
        <w:tc>
          <w:tcPr>
            <w:tcW w:w="2142" w:type="dxa"/>
          </w:tcPr>
          <w:p w14:paraId="76D167E9"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1.96</w:t>
            </w:r>
          </w:p>
        </w:tc>
      </w:tr>
      <w:tr w:rsidR="00033D33" w:rsidRPr="00BD13A3" w14:paraId="2E096BB5" w14:textId="77777777" w:rsidTr="00C10CEF">
        <w:tc>
          <w:tcPr>
            <w:tcW w:w="1695" w:type="dxa"/>
          </w:tcPr>
          <w:p w14:paraId="5347E8DA"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15</w:t>
            </w:r>
          </w:p>
        </w:tc>
        <w:tc>
          <w:tcPr>
            <w:tcW w:w="1397" w:type="dxa"/>
          </w:tcPr>
          <w:p w14:paraId="08BCE58A"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0.017</w:t>
            </w:r>
          </w:p>
        </w:tc>
        <w:tc>
          <w:tcPr>
            <w:tcW w:w="1696" w:type="dxa"/>
          </w:tcPr>
          <w:p w14:paraId="51BE99A7"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0.25</w:t>
            </w:r>
          </w:p>
        </w:tc>
        <w:tc>
          <w:tcPr>
            <w:tcW w:w="1710" w:type="dxa"/>
          </w:tcPr>
          <w:p w14:paraId="18197031"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98.3</w:t>
            </w:r>
          </w:p>
        </w:tc>
        <w:tc>
          <w:tcPr>
            <w:tcW w:w="2142" w:type="dxa"/>
          </w:tcPr>
          <w:p w14:paraId="22F1B715"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2.95</w:t>
            </w:r>
          </w:p>
        </w:tc>
      </w:tr>
      <w:tr w:rsidR="00033D33" w:rsidRPr="00BD13A3" w14:paraId="67A19F89" w14:textId="77777777" w:rsidTr="00C10CEF">
        <w:tc>
          <w:tcPr>
            <w:tcW w:w="1695" w:type="dxa"/>
          </w:tcPr>
          <w:p w14:paraId="3A75D8BE"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20</w:t>
            </w:r>
          </w:p>
        </w:tc>
        <w:tc>
          <w:tcPr>
            <w:tcW w:w="1397" w:type="dxa"/>
          </w:tcPr>
          <w:p w14:paraId="5608D0A2"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0.022</w:t>
            </w:r>
          </w:p>
        </w:tc>
        <w:tc>
          <w:tcPr>
            <w:tcW w:w="1696" w:type="dxa"/>
          </w:tcPr>
          <w:p w14:paraId="2B38A800"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0.33</w:t>
            </w:r>
          </w:p>
        </w:tc>
        <w:tc>
          <w:tcPr>
            <w:tcW w:w="1710" w:type="dxa"/>
          </w:tcPr>
          <w:p w14:paraId="3791D6FA"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98.3</w:t>
            </w:r>
          </w:p>
        </w:tc>
        <w:tc>
          <w:tcPr>
            <w:tcW w:w="2142" w:type="dxa"/>
          </w:tcPr>
          <w:p w14:paraId="70F0F987"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3.93</w:t>
            </w:r>
          </w:p>
        </w:tc>
      </w:tr>
      <w:tr w:rsidR="00033D33" w:rsidRPr="00BD13A3" w14:paraId="37780BF4" w14:textId="77777777" w:rsidTr="00C10CEF">
        <w:tc>
          <w:tcPr>
            <w:tcW w:w="1695" w:type="dxa"/>
          </w:tcPr>
          <w:p w14:paraId="3E722F66"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25</w:t>
            </w:r>
          </w:p>
        </w:tc>
        <w:tc>
          <w:tcPr>
            <w:tcW w:w="1397" w:type="dxa"/>
          </w:tcPr>
          <w:p w14:paraId="3D9133B9"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0.051</w:t>
            </w:r>
          </w:p>
        </w:tc>
        <w:tc>
          <w:tcPr>
            <w:tcW w:w="1696" w:type="dxa"/>
          </w:tcPr>
          <w:p w14:paraId="067A079E"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0.80</w:t>
            </w:r>
          </w:p>
        </w:tc>
        <w:tc>
          <w:tcPr>
            <w:tcW w:w="1710" w:type="dxa"/>
          </w:tcPr>
          <w:p w14:paraId="1282EFD9"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96.8</w:t>
            </w:r>
          </w:p>
        </w:tc>
        <w:tc>
          <w:tcPr>
            <w:tcW w:w="2142" w:type="dxa"/>
          </w:tcPr>
          <w:p w14:paraId="44381B31"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4.84</w:t>
            </w:r>
          </w:p>
        </w:tc>
      </w:tr>
      <w:tr w:rsidR="00033D33" w:rsidRPr="00BD13A3" w14:paraId="3581AF96" w14:textId="77777777" w:rsidTr="00C10CEF">
        <w:tc>
          <w:tcPr>
            <w:tcW w:w="1695" w:type="dxa"/>
          </w:tcPr>
          <w:p w14:paraId="136F71BA"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30</w:t>
            </w:r>
          </w:p>
        </w:tc>
        <w:tc>
          <w:tcPr>
            <w:tcW w:w="1397" w:type="dxa"/>
          </w:tcPr>
          <w:p w14:paraId="356A9721"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0.089</w:t>
            </w:r>
          </w:p>
        </w:tc>
        <w:tc>
          <w:tcPr>
            <w:tcW w:w="1696" w:type="dxa"/>
          </w:tcPr>
          <w:p w14:paraId="5534AD6C"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1.40</w:t>
            </w:r>
          </w:p>
        </w:tc>
        <w:tc>
          <w:tcPr>
            <w:tcW w:w="1710" w:type="dxa"/>
          </w:tcPr>
          <w:p w14:paraId="60EDD94E"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95.3</w:t>
            </w:r>
          </w:p>
        </w:tc>
        <w:tc>
          <w:tcPr>
            <w:tcW w:w="2142" w:type="dxa"/>
          </w:tcPr>
          <w:p w14:paraId="1FB673B5"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5.72</w:t>
            </w:r>
          </w:p>
        </w:tc>
      </w:tr>
      <w:tr w:rsidR="00033D33" w:rsidRPr="00BD13A3" w14:paraId="5D8BF407" w14:textId="77777777" w:rsidTr="00C10CEF">
        <w:tc>
          <w:tcPr>
            <w:tcW w:w="1695" w:type="dxa"/>
          </w:tcPr>
          <w:p w14:paraId="4B39D63F"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35</w:t>
            </w:r>
          </w:p>
        </w:tc>
        <w:tc>
          <w:tcPr>
            <w:tcW w:w="1397" w:type="dxa"/>
          </w:tcPr>
          <w:p w14:paraId="04DD170A"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0.140</w:t>
            </w:r>
          </w:p>
        </w:tc>
        <w:tc>
          <w:tcPr>
            <w:tcW w:w="1696" w:type="dxa"/>
          </w:tcPr>
          <w:p w14:paraId="30C9A08B"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2.20</w:t>
            </w:r>
          </w:p>
        </w:tc>
        <w:tc>
          <w:tcPr>
            <w:tcW w:w="1710" w:type="dxa"/>
          </w:tcPr>
          <w:p w14:paraId="4220BA08"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93.7</w:t>
            </w:r>
          </w:p>
        </w:tc>
        <w:tc>
          <w:tcPr>
            <w:tcW w:w="2142" w:type="dxa"/>
          </w:tcPr>
          <w:p w14:paraId="7C8D8DF5"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6.56</w:t>
            </w:r>
          </w:p>
        </w:tc>
      </w:tr>
      <w:tr w:rsidR="00033D33" w:rsidRPr="00BD13A3" w14:paraId="1F205B1D" w14:textId="77777777" w:rsidTr="00C10CEF">
        <w:tc>
          <w:tcPr>
            <w:tcW w:w="1695" w:type="dxa"/>
          </w:tcPr>
          <w:p w14:paraId="5D1D8C7B"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40</w:t>
            </w:r>
          </w:p>
        </w:tc>
        <w:tc>
          <w:tcPr>
            <w:tcW w:w="1397" w:type="dxa"/>
          </w:tcPr>
          <w:p w14:paraId="51A31FA7"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0.222</w:t>
            </w:r>
          </w:p>
        </w:tc>
        <w:tc>
          <w:tcPr>
            <w:tcW w:w="1696" w:type="dxa"/>
          </w:tcPr>
          <w:p w14:paraId="7A0222C1"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3.50</w:t>
            </w:r>
          </w:p>
        </w:tc>
        <w:tc>
          <w:tcPr>
            <w:tcW w:w="1710" w:type="dxa"/>
          </w:tcPr>
          <w:p w14:paraId="3EFC4531"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91.3</w:t>
            </w:r>
          </w:p>
        </w:tc>
        <w:tc>
          <w:tcPr>
            <w:tcW w:w="2142" w:type="dxa"/>
          </w:tcPr>
          <w:p w14:paraId="6EF74509"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7.30</w:t>
            </w:r>
          </w:p>
        </w:tc>
      </w:tr>
    </w:tbl>
    <w:p w14:paraId="3754304B" w14:textId="77777777" w:rsidR="00033D33" w:rsidRPr="00BD13A3" w:rsidRDefault="00033D33" w:rsidP="00314B4F">
      <w:pPr>
        <w:spacing w:line="360" w:lineRule="auto"/>
        <w:rPr>
          <w:rFonts w:ascii="Times New Roman" w:hAnsi="Times New Roman" w:cs="Times New Roman"/>
        </w:rPr>
      </w:pPr>
    </w:p>
    <w:p w14:paraId="33CD6F09" w14:textId="77777777" w:rsidR="001D2FF0" w:rsidRPr="00BD13A3" w:rsidRDefault="001D2FF0" w:rsidP="001D2FF0">
      <w:pPr>
        <w:spacing w:line="360" w:lineRule="auto"/>
        <w:jc w:val="both"/>
        <w:rPr>
          <w:rFonts w:ascii="Times New Roman" w:hAnsi="Times New Roman" w:cs="Times New Roman"/>
        </w:rPr>
      </w:pPr>
      <w:r w:rsidRPr="00BD13A3">
        <w:rPr>
          <w:rFonts w:ascii="Times New Roman" w:hAnsi="Times New Roman" w:cs="Times New Roman"/>
        </w:rPr>
        <w:t>The data in Table 5 highlights a critical thermodynamic trend. As the initial concentration of SLS rises from 10mg/L to 40mg/L, the solid-phase equilibrium capacity scales upward from 1.96mg/g to 7.30mg/g. This increase is driven by a stronger concentration gradient, which increases the driving force to push surfactant molecules from the liquid phase onto the carbon surface. Concurrently, the overall removal efficiency drops from a peak of 98.3% down to 91.3%, indicating that the active surface sites are approaching complete saturation.</w:t>
      </w:r>
    </w:p>
    <w:p w14:paraId="6B29722D" w14:textId="77777777" w:rsidR="00422271" w:rsidRDefault="001D2FF0" w:rsidP="001D2FF0">
      <w:pPr>
        <w:spacing w:line="360" w:lineRule="auto"/>
        <w:jc w:val="both"/>
        <w:rPr>
          <w:rFonts w:ascii="Times New Roman" w:hAnsi="Times New Roman" w:cs="Times New Roman"/>
        </w:rPr>
      </w:pPr>
      <w:r w:rsidRPr="00BD13A3">
        <w:rPr>
          <w:rFonts w:ascii="Times New Roman" w:hAnsi="Times New Roman" w:cs="Times New Roman"/>
        </w:rPr>
        <w:t xml:space="preserve">To understand the nature of this surface coverage, the data points were fitted to the Langmuir and Freundlich isotherm </w:t>
      </w:r>
      <w:r w:rsidR="00605223" w:rsidRPr="00BD13A3">
        <w:rPr>
          <w:rFonts w:ascii="Times New Roman" w:hAnsi="Times New Roman" w:cs="Times New Roman"/>
        </w:rPr>
        <w:t>models</w:t>
      </w:r>
      <w:r w:rsidR="00605223" w:rsidRPr="008B3F84">
        <w:rPr>
          <w:rFonts w:ascii="Times New Roman" w:hAnsi="Times New Roman" w:cs="Times New Roman"/>
          <w:color w:val="EE0000"/>
        </w:rPr>
        <w:t xml:space="preserve"> </w:t>
      </w:r>
      <w:r w:rsidR="00605223" w:rsidRPr="00605223">
        <w:rPr>
          <w:rFonts w:ascii="Times New Roman" w:hAnsi="Times New Roman" w:cs="Times New Roman"/>
        </w:rPr>
        <w:t>(</w:t>
      </w:r>
      <w:r w:rsidR="008B3F84" w:rsidRPr="00605223">
        <w:rPr>
          <w:rFonts w:ascii="Times New Roman" w:hAnsi="Times New Roman" w:cs="Times New Roman"/>
        </w:rPr>
        <w:t>Figure</w:t>
      </w:r>
      <w:r w:rsidR="00605223" w:rsidRPr="00605223">
        <w:rPr>
          <w:rFonts w:ascii="Times New Roman" w:hAnsi="Times New Roman" w:cs="Times New Roman"/>
        </w:rPr>
        <w:t xml:space="preserve"> 8 and 9</w:t>
      </w:r>
      <w:r w:rsidR="008B3F84" w:rsidRPr="00605223">
        <w:rPr>
          <w:rFonts w:ascii="Times New Roman" w:hAnsi="Times New Roman" w:cs="Times New Roman"/>
        </w:rPr>
        <w:t>).</w:t>
      </w:r>
      <w:r w:rsidRPr="00BD13A3">
        <w:rPr>
          <w:rFonts w:ascii="Times New Roman" w:hAnsi="Times New Roman" w:cs="Times New Roman"/>
        </w:rPr>
        <w:t xml:space="preserve"> The Langmuir framework assumes uniform monolayer adsorption onto a completely homogeneous surface with no lateral interaction between adsorbed molecules. The linearized form of this model, using Hanes-Woolf coordinates </w:t>
      </w:r>
    </w:p>
    <w:p w14:paraId="300E143F" w14:textId="77777777" w:rsidR="001D2FF0" w:rsidRPr="00BD13A3" w:rsidRDefault="001D2FF0" w:rsidP="001D2FF0">
      <w:pPr>
        <w:spacing w:line="360" w:lineRule="auto"/>
        <w:jc w:val="both"/>
        <w:rPr>
          <w:rFonts w:ascii="Times New Roman" w:hAnsi="Times New Roman" w:cs="Times New Roman"/>
        </w:rPr>
      </w:pPr>
      <w:r w:rsidRPr="00BD13A3">
        <w:rPr>
          <w:rFonts w:ascii="Times New Roman" w:hAnsi="Times New Roman" w:cs="Times New Roman"/>
        </w:rPr>
        <w:t>(</w:t>
      </w:r>
      <m:oMath>
        <m:f>
          <m:fPr>
            <m:ctrlPr>
              <w:rPr>
                <w:rFonts w:ascii="Cambria Math" w:eastAsia="Times New Roman" w:hAnsi="Times New Roman" w:cs="Times New Roman"/>
                <w:i/>
                <w:color w:val="000000"/>
              </w:rPr>
            </m:ctrlPr>
          </m:fPr>
          <m:num>
            <m:sSub>
              <m:sSubPr>
                <m:ctrlPr>
                  <w:rPr>
                    <w:rFonts w:ascii="Cambria Math" w:eastAsia="Times New Roman" w:hAnsi="Times New Roman" w:cs="Times New Roman"/>
                    <w:i/>
                    <w:color w:val="000000"/>
                  </w:rPr>
                </m:ctrlPr>
              </m:sSubPr>
              <m:e>
                <m:r>
                  <w:rPr>
                    <w:rFonts w:ascii="Cambria Math" w:eastAsia="Times New Roman" w:hAnsi="Cambria Math" w:cs="Times New Roman"/>
                    <w:color w:val="000000"/>
                  </w:rPr>
                  <m:t>C</m:t>
                </m:r>
              </m:e>
              <m:sub>
                <m:r>
                  <w:rPr>
                    <w:rFonts w:ascii="Cambria Math" w:eastAsia="Times New Roman" w:hAnsi="Cambria Math" w:cs="Times New Roman"/>
                    <w:color w:val="000000"/>
                  </w:rPr>
                  <m:t>e</m:t>
                </m:r>
              </m:sub>
            </m:sSub>
          </m:num>
          <m:den>
            <m:sSub>
              <m:sSubPr>
                <m:ctrlPr>
                  <w:rPr>
                    <w:rFonts w:ascii="Cambria Math" w:eastAsia="Times New Roman" w:hAnsi="Times New Roman" w:cs="Times New Roman"/>
                    <w:i/>
                    <w:color w:val="000000"/>
                  </w:rPr>
                </m:ctrlPr>
              </m:sSubPr>
              <m:e>
                <m:r>
                  <w:rPr>
                    <w:rFonts w:ascii="Cambria Math" w:eastAsia="Times New Roman" w:hAnsi="Cambria Math" w:cs="Times New Roman"/>
                    <w:color w:val="000000"/>
                  </w:rPr>
                  <m:t>q</m:t>
                </m:r>
              </m:e>
              <m:sub>
                <m:r>
                  <w:rPr>
                    <w:rFonts w:ascii="Cambria Math" w:eastAsia="Times New Roman" w:hAnsi="Cambria Math" w:cs="Times New Roman"/>
                    <w:color w:val="000000"/>
                  </w:rPr>
                  <m:t>e</m:t>
                </m:r>
              </m:sub>
            </m:sSub>
          </m:den>
        </m:f>
      </m:oMath>
      <w:r w:rsidRPr="00BD13A3">
        <w:rPr>
          <w:rFonts w:ascii="Times New Roman" w:hAnsi="Times New Roman" w:cs="Times New Roman"/>
        </w:rPr>
        <w:t>vs.</w:t>
      </w:r>
      <m:oMath>
        <m:sSub>
          <m:sSubPr>
            <m:ctrlPr>
              <w:rPr>
                <w:rFonts w:ascii="Cambria Math" w:eastAsia="Times New Roman" w:hAnsi="Times New Roman" w:cs="Times New Roman"/>
                <w:i/>
                <w:color w:val="000000"/>
              </w:rPr>
            </m:ctrlPr>
          </m:sSubPr>
          <m:e>
            <m:r>
              <w:rPr>
                <w:rFonts w:ascii="Cambria Math" w:eastAsia="Times New Roman" w:hAnsi="Cambria Math" w:cs="Times New Roman"/>
                <w:color w:val="000000"/>
              </w:rPr>
              <m:t>C</m:t>
            </m:r>
          </m:e>
          <m:sub>
            <m:r>
              <w:rPr>
                <w:rFonts w:ascii="Cambria Math" w:eastAsia="Times New Roman" w:hAnsi="Cambria Math" w:cs="Times New Roman"/>
                <w:color w:val="000000"/>
              </w:rPr>
              <m:t>e</m:t>
            </m:r>
          </m:sub>
        </m:sSub>
      </m:oMath>
      <w:r w:rsidR="00605223" w:rsidRPr="00BD13A3">
        <w:rPr>
          <w:rFonts w:ascii="Times New Roman" w:hAnsi="Times New Roman" w:cs="Times New Roman"/>
        </w:rPr>
        <w:t>)</w:t>
      </w:r>
      <w:r w:rsidRPr="00BD13A3">
        <w:rPr>
          <w:rFonts w:ascii="Times New Roman" w:hAnsi="Times New Roman" w:cs="Times New Roman"/>
        </w:rPr>
        <w:t xml:space="preserve"> is calculated via Equation (9) and compiled in Table 6.</w:t>
      </w:r>
    </w:p>
    <w:p w14:paraId="272B7DF2" w14:textId="77777777" w:rsidR="00033D33" w:rsidRPr="00BD13A3" w:rsidRDefault="00F303A5" w:rsidP="00C703E8">
      <w:pPr>
        <w:jc w:val="center"/>
        <w:rPr>
          <w:rFonts w:ascii="Times New Roman" w:hAnsi="Times New Roman" w:cs="Times New Roman"/>
        </w:rPr>
      </w:pPr>
      <m:oMath>
        <m:f>
          <m:fPr>
            <m:ctrlPr>
              <w:rPr>
                <w:rFonts w:ascii="Cambria Math" w:hAnsi="Times New Roman" w:cs="Times New Roman"/>
              </w:rPr>
            </m:ctrlPr>
          </m:fPr>
          <m:num>
            <m:sSub>
              <m:sSubPr>
                <m:ctrlPr>
                  <w:rPr>
                    <w:rFonts w:ascii="Cambria Math" w:hAnsi="Times New Roman" w:cs="Times New Roman"/>
                  </w:rPr>
                </m:ctrlPr>
              </m:sSubPr>
              <m:e>
                <m:r>
                  <w:rPr>
                    <w:rFonts w:ascii="Cambria Math" w:hAnsi="Cambria Math" w:cs="Times New Roman"/>
                  </w:rPr>
                  <m:t>C</m:t>
                </m:r>
              </m:e>
              <m:sub>
                <m:r>
                  <w:rPr>
                    <w:rFonts w:ascii="Cambria Math" w:hAnsi="Cambria Math" w:cs="Times New Roman"/>
                  </w:rPr>
                  <m:t>e</m:t>
                </m:r>
              </m:sub>
            </m:sSub>
          </m:num>
          <m:den>
            <m:sSub>
              <m:sSubPr>
                <m:ctrlPr>
                  <w:rPr>
                    <w:rFonts w:ascii="Cambria Math" w:hAnsi="Times New Roman" w:cs="Times New Roman"/>
                  </w:rPr>
                </m:ctrlPr>
              </m:sSubPr>
              <m:e>
                <m:r>
                  <w:rPr>
                    <w:rFonts w:ascii="Cambria Math" w:hAnsi="Cambria Math" w:cs="Times New Roman"/>
                  </w:rPr>
                  <m:t>q</m:t>
                </m:r>
              </m:e>
              <m:sub>
                <m:r>
                  <w:rPr>
                    <w:rFonts w:ascii="Cambria Math" w:hAnsi="Cambria Math" w:cs="Times New Roman"/>
                  </w:rPr>
                  <m:t>e</m:t>
                </m:r>
              </m:sub>
            </m:sSub>
          </m:den>
        </m:f>
        <m:r>
          <m:rPr>
            <m:sty m:val="p"/>
          </m:rPr>
          <w:rPr>
            <w:rFonts w:ascii="Cambria Math" w:hAnsi="Times New Roman" w:cs="Times New Roman"/>
          </w:rPr>
          <m:t xml:space="preserve">= </m:t>
        </m:r>
        <m:f>
          <m:fPr>
            <m:ctrlPr>
              <w:rPr>
                <w:rFonts w:ascii="Cambria Math" w:hAnsi="Times New Roman" w:cs="Times New Roman"/>
              </w:rPr>
            </m:ctrlPr>
          </m:fPr>
          <m:num>
            <m:r>
              <m:rPr>
                <m:sty m:val="p"/>
              </m:rPr>
              <w:rPr>
                <w:rFonts w:ascii="Cambria Math" w:hAnsi="Times New Roman" w:cs="Times New Roman"/>
              </w:rPr>
              <m:t>1</m:t>
            </m:r>
          </m:num>
          <m:den>
            <m:sSub>
              <m:sSubPr>
                <m:ctrlPr>
                  <w:rPr>
                    <w:rFonts w:ascii="Cambria Math" w:hAnsi="Times New Roman" w:cs="Times New Roman"/>
                  </w:rPr>
                </m:ctrlPr>
              </m:sSubPr>
              <m:e>
                <m:r>
                  <w:rPr>
                    <w:rFonts w:ascii="Cambria Math" w:hAnsi="Cambria Math" w:cs="Times New Roman"/>
                  </w:rPr>
                  <m:t>Q</m:t>
                </m:r>
              </m:e>
              <m:sub>
                <m:r>
                  <w:rPr>
                    <w:rFonts w:ascii="Cambria Math" w:hAnsi="Cambria Math" w:cs="Times New Roman"/>
                  </w:rPr>
                  <m:t>m</m:t>
                </m:r>
              </m:sub>
            </m:sSub>
          </m:den>
        </m:f>
        <m:sSub>
          <m:sSubPr>
            <m:ctrlPr>
              <w:rPr>
                <w:rFonts w:ascii="Cambria Math" w:hAnsi="Times New Roman" w:cs="Times New Roman"/>
              </w:rPr>
            </m:ctrlPr>
          </m:sSubPr>
          <m:e>
            <m:r>
              <w:rPr>
                <w:rFonts w:ascii="Cambria Math" w:hAnsi="Cambria Math" w:cs="Times New Roman"/>
              </w:rPr>
              <m:t>C</m:t>
            </m:r>
          </m:e>
          <m:sub>
            <m:r>
              <w:rPr>
                <w:rFonts w:ascii="Cambria Math" w:hAnsi="Cambria Math" w:cs="Times New Roman"/>
              </w:rPr>
              <m:t>e</m:t>
            </m:r>
          </m:sub>
        </m:sSub>
        <m:r>
          <m:rPr>
            <m:sty m:val="p"/>
          </m:rPr>
          <w:rPr>
            <w:rFonts w:ascii="Cambria Math" w:hAnsi="Times New Roman" w:cs="Times New Roman"/>
          </w:rPr>
          <m:t xml:space="preserve">+ </m:t>
        </m:r>
        <m:f>
          <m:fPr>
            <m:ctrlPr>
              <w:rPr>
                <w:rFonts w:ascii="Cambria Math" w:hAnsi="Times New Roman" w:cs="Times New Roman"/>
              </w:rPr>
            </m:ctrlPr>
          </m:fPr>
          <m:num>
            <m:r>
              <m:rPr>
                <m:sty m:val="p"/>
              </m:rPr>
              <w:rPr>
                <w:rFonts w:ascii="Cambria Math" w:hAnsi="Times New Roman" w:cs="Times New Roman"/>
              </w:rPr>
              <m:t>1</m:t>
            </m:r>
          </m:num>
          <m:den>
            <m:sSub>
              <m:sSubPr>
                <m:ctrlPr>
                  <w:rPr>
                    <w:rFonts w:ascii="Cambria Math" w:hAnsi="Times New Roman" w:cs="Times New Roman"/>
                  </w:rPr>
                </m:ctrlPr>
              </m:sSubPr>
              <m:e>
                <m:r>
                  <w:rPr>
                    <w:rFonts w:ascii="Cambria Math" w:hAnsi="Cambria Math" w:cs="Times New Roman"/>
                  </w:rPr>
                  <m:t>Q</m:t>
                </m:r>
              </m:e>
              <m:sub>
                <m:r>
                  <w:rPr>
                    <w:rFonts w:ascii="Cambria Math" w:hAnsi="Cambria Math" w:cs="Times New Roman"/>
                  </w:rPr>
                  <m:t>e</m:t>
                </m:r>
              </m:sub>
            </m:sSub>
            <m:sSub>
              <m:sSubPr>
                <m:ctrlPr>
                  <w:rPr>
                    <w:rFonts w:ascii="Cambria Math" w:hAnsi="Times New Roman" w:cs="Times New Roman"/>
                  </w:rPr>
                </m:ctrlPr>
              </m:sSubPr>
              <m:e>
                <m:r>
                  <w:rPr>
                    <w:rFonts w:ascii="Cambria Math" w:hAnsi="Cambria Math" w:cs="Times New Roman"/>
                  </w:rPr>
                  <m:t>k</m:t>
                </m:r>
              </m:e>
              <m:sub>
                <m:r>
                  <w:rPr>
                    <w:rFonts w:ascii="Cambria Math" w:hAnsi="Cambria Math" w:cs="Times New Roman"/>
                  </w:rPr>
                  <m:t>L</m:t>
                </m:r>
              </m:sub>
            </m:sSub>
          </m:den>
        </m:f>
      </m:oMath>
      <w:r w:rsidR="00C703E8" w:rsidRPr="00BD13A3">
        <w:rPr>
          <w:rFonts w:ascii="Times New Roman" w:hAnsi="Times New Roman" w:cs="Times New Roman"/>
        </w:rPr>
        <w:t>…… (Eq.9)</w:t>
      </w:r>
    </w:p>
    <w:p w14:paraId="4A8B6436" w14:textId="77777777" w:rsidR="00033D33" w:rsidRPr="00BD13A3" w:rsidRDefault="00E254AC" w:rsidP="00314B4F">
      <w:pPr>
        <w:pStyle w:val="Caption"/>
        <w:spacing w:line="360" w:lineRule="auto"/>
        <w:rPr>
          <w:rFonts w:ascii="Times New Roman" w:hAnsi="Times New Roman" w:cs="Times New Roman"/>
          <w:b/>
          <w:color w:val="auto"/>
          <w:sz w:val="24"/>
          <w:szCs w:val="24"/>
        </w:rPr>
      </w:pPr>
      <w:bookmarkStart w:id="203" w:name="_Toc237826083"/>
      <w:r w:rsidRPr="00BD13A3">
        <w:rPr>
          <w:rFonts w:ascii="Times New Roman" w:hAnsi="Times New Roman" w:cs="Times New Roman"/>
          <w:b/>
          <w:color w:val="auto"/>
          <w:sz w:val="24"/>
          <w:szCs w:val="24"/>
        </w:rPr>
        <w:t xml:space="preserve">Table </w:t>
      </w:r>
      <w:r w:rsidR="0031757F" w:rsidRPr="00BD13A3">
        <w:rPr>
          <w:rFonts w:ascii="Times New Roman" w:hAnsi="Times New Roman" w:cs="Times New Roman"/>
          <w:b/>
          <w:color w:val="auto"/>
          <w:sz w:val="24"/>
          <w:szCs w:val="24"/>
        </w:rPr>
        <w:fldChar w:fldCharType="begin"/>
      </w:r>
      <w:r w:rsidRPr="00BD13A3">
        <w:rPr>
          <w:rFonts w:ascii="Times New Roman" w:hAnsi="Times New Roman" w:cs="Times New Roman"/>
          <w:b/>
          <w:color w:val="auto"/>
          <w:sz w:val="24"/>
          <w:szCs w:val="24"/>
        </w:rPr>
        <w:instrText xml:space="preserve"> SEQ Table \* ARABIC </w:instrText>
      </w:r>
      <w:r w:rsidR="0031757F" w:rsidRPr="00BD13A3">
        <w:rPr>
          <w:rFonts w:ascii="Times New Roman" w:hAnsi="Times New Roman" w:cs="Times New Roman"/>
          <w:b/>
          <w:color w:val="auto"/>
          <w:sz w:val="24"/>
          <w:szCs w:val="24"/>
        </w:rPr>
        <w:fldChar w:fldCharType="separate"/>
      </w:r>
      <w:r w:rsidR="00875B72">
        <w:rPr>
          <w:rFonts w:ascii="Times New Roman" w:hAnsi="Times New Roman" w:cs="Times New Roman"/>
          <w:b/>
          <w:noProof/>
          <w:color w:val="auto"/>
          <w:sz w:val="24"/>
          <w:szCs w:val="24"/>
        </w:rPr>
        <w:t>6</w:t>
      </w:r>
      <w:r w:rsidR="0031757F" w:rsidRPr="00BD13A3">
        <w:rPr>
          <w:rFonts w:ascii="Times New Roman" w:hAnsi="Times New Roman" w:cs="Times New Roman"/>
          <w:b/>
          <w:color w:val="auto"/>
          <w:sz w:val="24"/>
          <w:szCs w:val="24"/>
        </w:rPr>
        <w:fldChar w:fldCharType="end"/>
      </w:r>
      <w:r w:rsidRPr="00BD13A3">
        <w:rPr>
          <w:rFonts w:ascii="Times New Roman" w:hAnsi="Times New Roman" w:cs="Times New Roman"/>
          <w:b/>
          <w:color w:val="auto"/>
          <w:sz w:val="24"/>
          <w:szCs w:val="24"/>
        </w:rPr>
        <w:t>: Linearized data coordinates compiled for the Hanes-Woolf Langmuir isotherm model expression.</w:t>
      </w:r>
      <w:bookmarkEnd w:id="203"/>
    </w:p>
    <w:tbl>
      <w:tblPr>
        <w:tblStyle w:val="TableGrid"/>
        <w:tblW w:w="7250" w:type="dxa"/>
        <w:tblLook w:val="04A0" w:firstRow="1" w:lastRow="0" w:firstColumn="1" w:lastColumn="0" w:noHBand="0" w:noVBand="1"/>
      </w:tblPr>
      <w:tblGrid>
        <w:gridCol w:w="2825"/>
        <w:gridCol w:w="4425"/>
      </w:tblGrid>
      <w:tr w:rsidR="00033D33" w:rsidRPr="00BD13A3" w14:paraId="78D437E4" w14:textId="77777777" w:rsidTr="00422271">
        <w:trPr>
          <w:trHeight w:val="640"/>
        </w:trPr>
        <w:tc>
          <w:tcPr>
            <w:tcW w:w="2825" w:type="dxa"/>
            <w:noWrap/>
            <w:hideMark/>
          </w:tcPr>
          <w:p w14:paraId="60904767" w14:textId="77777777" w:rsidR="00463C10" w:rsidRDefault="00033D33">
            <w:pPr>
              <w:spacing w:line="360" w:lineRule="auto"/>
              <w:jc w:val="center"/>
              <w:rPr>
                <w:rFonts w:ascii="Times New Roman" w:eastAsia="Times New Roman" w:hAnsi="Times New Roman" w:cs="Times New Roman"/>
                <w:color w:val="000000"/>
                <w:lang w:val="it-IT"/>
              </w:rPr>
            </w:pPr>
            <w:r w:rsidRPr="00BD13A3">
              <w:rPr>
                <w:rFonts w:ascii="Times New Roman" w:eastAsia="Times New Roman" w:hAnsi="Times New Roman" w:cs="Times New Roman"/>
                <w:color w:val="000000"/>
                <w:lang w:val="it-IT"/>
              </w:rPr>
              <w:t>Equilibrium concentration</w:t>
            </w:r>
            <m:oMath>
              <m:d>
                <m:dPr>
                  <m:ctrlPr>
                    <w:rPr>
                      <w:rFonts w:ascii="Cambria Math" w:eastAsia="Times New Roman" w:hAnsi="Times New Roman" w:cs="Times New Roman"/>
                      <w:i/>
                      <w:color w:val="000000"/>
                    </w:rPr>
                  </m:ctrlPr>
                </m:dPr>
                <m:e>
                  <m:sSub>
                    <m:sSubPr>
                      <m:ctrlPr>
                        <w:rPr>
                          <w:rFonts w:ascii="Cambria Math" w:eastAsia="Times New Roman" w:hAnsi="Times New Roman" w:cs="Times New Roman"/>
                          <w:i/>
                          <w:color w:val="000000"/>
                        </w:rPr>
                      </m:ctrlPr>
                    </m:sSubPr>
                    <m:e>
                      <m:r>
                        <w:rPr>
                          <w:rFonts w:ascii="Cambria Math" w:eastAsia="Times New Roman" w:hAnsi="Cambria Math" w:cs="Times New Roman"/>
                          <w:color w:val="000000"/>
                        </w:rPr>
                        <m:t>C</m:t>
                      </m:r>
                    </m:e>
                    <m:sub>
                      <m:r>
                        <w:rPr>
                          <w:rFonts w:ascii="Cambria Math" w:eastAsia="Times New Roman" w:hAnsi="Cambria Math" w:cs="Times New Roman"/>
                          <w:color w:val="000000"/>
                        </w:rPr>
                        <m:t>e</m:t>
                      </m:r>
                    </m:sub>
                  </m:sSub>
                  <m:r>
                    <w:rPr>
                      <w:rFonts w:ascii="Cambria Math" w:eastAsia="Times New Roman" w:hAnsi="Times New Roman" w:cs="Times New Roman"/>
                      <w:color w:val="000000"/>
                      <w:lang w:val="it-IT"/>
                    </w:rPr>
                    <m:t xml:space="preserve"> , </m:t>
                  </m:r>
                  <m:r>
                    <w:rPr>
                      <w:rFonts w:ascii="Cambria Math" w:eastAsia="Times New Roman" w:hAnsi="Cambria Math" w:cs="Times New Roman"/>
                      <w:color w:val="000000"/>
                    </w:rPr>
                    <m:t>mg</m:t>
                  </m:r>
                  <m:r>
                    <w:rPr>
                      <w:rFonts w:ascii="Cambria Math" w:eastAsia="Times New Roman" w:hAnsi="Times New Roman" w:cs="Times New Roman"/>
                      <w:color w:val="000000"/>
                      <w:lang w:val="it-IT"/>
                    </w:rPr>
                    <m:t>/</m:t>
                  </m:r>
                  <m:r>
                    <w:rPr>
                      <w:rFonts w:ascii="Cambria Math" w:eastAsia="Times New Roman" w:hAnsi="Cambria Math" w:cs="Times New Roman"/>
                      <w:color w:val="000000"/>
                    </w:rPr>
                    <m:t>l</m:t>
                  </m:r>
                </m:e>
              </m:d>
            </m:oMath>
          </w:p>
        </w:tc>
        <w:tc>
          <w:tcPr>
            <w:tcW w:w="4425" w:type="dxa"/>
            <w:noWrap/>
            <w:hideMark/>
          </w:tcPr>
          <w:p w14:paraId="1A1027D1" w14:textId="77777777" w:rsidR="00463C10" w:rsidRDefault="00F303A5">
            <w:pPr>
              <w:spacing w:line="360" w:lineRule="auto"/>
              <w:jc w:val="center"/>
              <w:rPr>
                <w:rFonts w:ascii="Times New Roman" w:eastAsia="Times New Roman" w:hAnsi="Times New Roman" w:cs="Times New Roman"/>
                <w:color w:val="000000"/>
              </w:rPr>
            </w:pPr>
            <m:oMathPara>
              <m:oMathParaPr>
                <m:jc m:val="center"/>
              </m:oMathParaPr>
              <m:oMath>
                <m:f>
                  <m:fPr>
                    <m:ctrlPr>
                      <w:rPr>
                        <w:rFonts w:ascii="Cambria Math" w:eastAsia="Times New Roman" w:hAnsi="Times New Roman" w:cs="Times New Roman"/>
                        <w:i/>
                        <w:color w:val="000000"/>
                      </w:rPr>
                    </m:ctrlPr>
                  </m:fPr>
                  <m:num>
                    <m:sSub>
                      <m:sSubPr>
                        <m:ctrlPr>
                          <w:rPr>
                            <w:rFonts w:ascii="Cambria Math" w:eastAsia="Times New Roman" w:hAnsi="Times New Roman" w:cs="Times New Roman"/>
                            <w:i/>
                            <w:color w:val="000000"/>
                          </w:rPr>
                        </m:ctrlPr>
                      </m:sSubPr>
                      <m:e>
                        <m:r>
                          <w:rPr>
                            <w:rFonts w:ascii="Cambria Math" w:eastAsia="Times New Roman" w:hAnsi="Cambria Math" w:cs="Times New Roman"/>
                            <w:color w:val="000000"/>
                          </w:rPr>
                          <m:t>C</m:t>
                        </m:r>
                      </m:e>
                      <m:sub>
                        <m:r>
                          <w:rPr>
                            <w:rFonts w:ascii="Cambria Math" w:eastAsia="Times New Roman" w:hAnsi="Cambria Math" w:cs="Times New Roman"/>
                            <w:color w:val="000000"/>
                          </w:rPr>
                          <m:t>e</m:t>
                        </m:r>
                      </m:sub>
                    </m:sSub>
                  </m:num>
                  <m:den>
                    <m:sSub>
                      <m:sSubPr>
                        <m:ctrlPr>
                          <w:rPr>
                            <w:rFonts w:ascii="Cambria Math" w:eastAsia="Times New Roman" w:hAnsi="Times New Roman" w:cs="Times New Roman"/>
                            <w:i/>
                            <w:color w:val="000000"/>
                          </w:rPr>
                        </m:ctrlPr>
                      </m:sSubPr>
                      <m:e>
                        <m:r>
                          <w:rPr>
                            <w:rFonts w:ascii="Cambria Math" w:eastAsia="Times New Roman" w:hAnsi="Cambria Math" w:cs="Times New Roman"/>
                            <w:color w:val="000000"/>
                          </w:rPr>
                          <m:t>q</m:t>
                        </m:r>
                      </m:e>
                      <m:sub>
                        <m:r>
                          <w:rPr>
                            <w:rFonts w:ascii="Cambria Math" w:eastAsia="Times New Roman" w:hAnsi="Cambria Math" w:cs="Times New Roman"/>
                            <w:color w:val="000000"/>
                          </w:rPr>
                          <m:t>e</m:t>
                        </m:r>
                      </m:sub>
                    </m:sSub>
                  </m:den>
                </m:f>
              </m:oMath>
            </m:oMathPara>
          </w:p>
        </w:tc>
      </w:tr>
      <w:tr w:rsidR="00033D33" w:rsidRPr="00BD13A3" w14:paraId="7ADCB9A1" w14:textId="77777777" w:rsidTr="00422271">
        <w:trPr>
          <w:trHeight w:val="233"/>
        </w:trPr>
        <w:tc>
          <w:tcPr>
            <w:tcW w:w="2825" w:type="dxa"/>
            <w:noWrap/>
            <w:hideMark/>
          </w:tcPr>
          <w:p w14:paraId="00712429" w14:textId="77777777" w:rsidR="00463C10" w:rsidRDefault="00033D33">
            <w:pPr>
              <w:spacing w:line="360" w:lineRule="auto"/>
              <w:jc w:val="center"/>
              <w:rPr>
                <w:rFonts w:ascii="Times New Roman" w:eastAsia="Times New Roman" w:hAnsi="Times New Roman" w:cs="Times New Roman"/>
                <w:color w:val="000000"/>
              </w:rPr>
            </w:pPr>
            <w:r w:rsidRPr="00BD13A3">
              <w:rPr>
                <w:rFonts w:ascii="Times New Roman" w:eastAsia="Times New Roman" w:hAnsi="Times New Roman" w:cs="Times New Roman"/>
                <w:color w:val="000000"/>
              </w:rPr>
              <w:t>0.2</w:t>
            </w:r>
          </w:p>
        </w:tc>
        <w:tc>
          <w:tcPr>
            <w:tcW w:w="4425" w:type="dxa"/>
            <w:noWrap/>
            <w:hideMark/>
          </w:tcPr>
          <w:p w14:paraId="0F84F5F7" w14:textId="77777777" w:rsidR="00463C10" w:rsidRDefault="00033D33">
            <w:pPr>
              <w:spacing w:line="360" w:lineRule="auto"/>
              <w:jc w:val="center"/>
              <w:rPr>
                <w:rFonts w:ascii="Times New Roman" w:eastAsia="Times New Roman" w:hAnsi="Times New Roman" w:cs="Times New Roman"/>
                <w:color w:val="000000"/>
              </w:rPr>
            </w:pPr>
            <w:r w:rsidRPr="00BD13A3">
              <w:rPr>
                <w:rFonts w:ascii="Times New Roman" w:eastAsia="Times New Roman" w:hAnsi="Times New Roman" w:cs="Times New Roman"/>
                <w:color w:val="000000"/>
              </w:rPr>
              <w:t>0.10</w:t>
            </w:r>
          </w:p>
        </w:tc>
      </w:tr>
      <w:tr w:rsidR="00033D33" w:rsidRPr="00BD13A3" w14:paraId="59FBFE83" w14:textId="77777777" w:rsidTr="00422271">
        <w:trPr>
          <w:trHeight w:val="640"/>
        </w:trPr>
        <w:tc>
          <w:tcPr>
            <w:tcW w:w="2825" w:type="dxa"/>
            <w:noWrap/>
            <w:hideMark/>
          </w:tcPr>
          <w:p w14:paraId="00CA43F9" w14:textId="77777777" w:rsidR="00463C10" w:rsidRDefault="00033D33">
            <w:pPr>
              <w:spacing w:line="360" w:lineRule="auto"/>
              <w:jc w:val="center"/>
              <w:rPr>
                <w:rFonts w:ascii="Times New Roman" w:eastAsia="Times New Roman" w:hAnsi="Times New Roman" w:cs="Times New Roman"/>
                <w:color w:val="000000"/>
              </w:rPr>
            </w:pPr>
            <w:r w:rsidRPr="00BD13A3">
              <w:rPr>
                <w:rFonts w:ascii="Times New Roman" w:eastAsia="Times New Roman" w:hAnsi="Times New Roman" w:cs="Times New Roman"/>
                <w:color w:val="000000"/>
              </w:rPr>
              <w:t>0.25</w:t>
            </w:r>
          </w:p>
        </w:tc>
        <w:tc>
          <w:tcPr>
            <w:tcW w:w="4425" w:type="dxa"/>
            <w:noWrap/>
            <w:hideMark/>
          </w:tcPr>
          <w:p w14:paraId="6A9E67AB" w14:textId="77777777" w:rsidR="00463C10" w:rsidRDefault="00033D33">
            <w:pPr>
              <w:spacing w:line="360" w:lineRule="auto"/>
              <w:jc w:val="center"/>
              <w:rPr>
                <w:rFonts w:ascii="Times New Roman" w:eastAsia="Times New Roman" w:hAnsi="Times New Roman" w:cs="Times New Roman"/>
                <w:color w:val="000000"/>
              </w:rPr>
            </w:pPr>
            <w:r w:rsidRPr="00BD13A3">
              <w:rPr>
                <w:rFonts w:ascii="Times New Roman" w:eastAsia="Times New Roman" w:hAnsi="Times New Roman" w:cs="Times New Roman"/>
                <w:color w:val="000000"/>
              </w:rPr>
              <w:t>0.08</w:t>
            </w:r>
          </w:p>
        </w:tc>
      </w:tr>
      <w:tr w:rsidR="00033D33" w:rsidRPr="00BD13A3" w14:paraId="6E7702D1" w14:textId="77777777" w:rsidTr="00422271">
        <w:trPr>
          <w:trHeight w:val="640"/>
        </w:trPr>
        <w:tc>
          <w:tcPr>
            <w:tcW w:w="2825" w:type="dxa"/>
            <w:noWrap/>
            <w:hideMark/>
          </w:tcPr>
          <w:p w14:paraId="335FC267" w14:textId="77777777" w:rsidR="00463C10" w:rsidRDefault="00033D33">
            <w:pPr>
              <w:spacing w:line="360" w:lineRule="auto"/>
              <w:jc w:val="center"/>
              <w:rPr>
                <w:rFonts w:ascii="Times New Roman" w:eastAsia="Times New Roman" w:hAnsi="Times New Roman" w:cs="Times New Roman"/>
                <w:color w:val="000000"/>
              </w:rPr>
            </w:pPr>
            <w:r w:rsidRPr="00BD13A3">
              <w:rPr>
                <w:rFonts w:ascii="Times New Roman" w:eastAsia="Times New Roman" w:hAnsi="Times New Roman" w:cs="Times New Roman"/>
                <w:color w:val="000000"/>
              </w:rPr>
              <w:t>0.33</w:t>
            </w:r>
          </w:p>
        </w:tc>
        <w:tc>
          <w:tcPr>
            <w:tcW w:w="4425" w:type="dxa"/>
            <w:noWrap/>
            <w:hideMark/>
          </w:tcPr>
          <w:p w14:paraId="7BB1C8F3" w14:textId="77777777" w:rsidR="00463C10" w:rsidRDefault="00033D33">
            <w:pPr>
              <w:spacing w:line="360" w:lineRule="auto"/>
              <w:jc w:val="center"/>
              <w:rPr>
                <w:rFonts w:ascii="Times New Roman" w:eastAsia="Times New Roman" w:hAnsi="Times New Roman" w:cs="Times New Roman"/>
                <w:color w:val="000000"/>
              </w:rPr>
            </w:pPr>
            <w:r w:rsidRPr="00BD13A3">
              <w:rPr>
                <w:rFonts w:ascii="Times New Roman" w:eastAsia="Times New Roman" w:hAnsi="Times New Roman" w:cs="Times New Roman"/>
                <w:color w:val="000000"/>
              </w:rPr>
              <w:t>0.08</w:t>
            </w:r>
          </w:p>
        </w:tc>
      </w:tr>
      <w:tr w:rsidR="00033D33" w:rsidRPr="00BD13A3" w14:paraId="2F93E947" w14:textId="77777777" w:rsidTr="00422271">
        <w:trPr>
          <w:trHeight w:val="640"/>
        </w:trPr>
        <w:tc>
          <w:tcPr>
            <w:tcW w:w="2825" w:type="dxa"/>
            <w:noWrap/>
            <w:hideMark/>
          </w:tcPr>
          <w:p w14:paraId="66B40588" w14:textId="77777777" w:rsidR="00463C10" w:rsidRDefault="00033D33">
            <w:pPr>
              <w:spacing w:line="360" w:lineRule="auto"/>
              <w:jc w:val="center"/>
              <w:rPr>
                <w:rFonts w:ascii="Times New Roman" w:eastAsia="Times New Roman" w:hAnsi="Times New Roman" w:cs="Times New Roman"/>
                <w:color w:val="000000"/>
              </w:rPr>
            </w:pPr>
            <w:r w:rsidRPr="00BD13A3">
              <w:rPr>
                <w:rFonts w:ascii="Times New Roman" w:eastAsia="Times New Roman" w:hAnsi="Times New Roman" w:cs="Times New Roman"/>
                <w:color w:val="000000"/>
              </w:rPr>
              <w:t>0.8</w:t>
            </w:r>
          </w:p>
        </w:tc>
        <w:tc>
          <w:tcPr>
            <w:tcW w:w="4425" w:type="dxa"/>
            <w:noWrap/>
            <w:hideMark/>
          </w:tcPr>
          <w:p w14:paraId="23452B1E" w14:textId="77777777" w:rsidR="00463C10" w:rsidRDefault="00033D33">
            <w:pPr>
              <w:spacing w:line="360" w:lineRule="auto"/>
              <w:jc w:val="center"/>
              <w:rPr>
                <w:rFonts w:ascii="Times New Roman" w:eastAsia="Times New Roman" w:hAnsi="Times New Roman" w:cs="Times New Roman"/>
                <w:color w:val="000000"/>
              </w:rPr>
            </w:pPr>
            <w:r w:rsidRPr="00BD13A3">
              <w:rPr>
                <w:rFonts w:ascii="Times New Roman" w:eastAsia="Times New Roman" w:hAnsi="Times New Roman" w:cs="Times New Roman"/>
                <w:color w:val="000000"/>
              </w:rPr>
              <w:t>0.17</w:t>
            </w:r>
          </w:p>
        </w:tc>
      </w:tr>
      <w:tr w:rsidR="00033D33" w:rsidRPr="00BD13A3" w14:paraId="6DDB4328" w14:textId="77777777" w:rsidTr="00422271">
        <w:trPr>
          <w:trHeight w:val="640"/>
        </w:trPr>
        <w:tc>
          <w:tcPr>
            <w:tcW w:w="2825" w:type="dxa"/>
            <w:noWrap/>
            <w:hideMark/>
          </w:tcPr>
          <w:p w14:paraId="5869184A" w14:textId="77777777" w:rsidR="00463C10" w:rsidRDefault="00033D33">
            <w:pPr>
              <w:spacing w:line="360" w:lineRule="auto"/>
              <w:jc w:val="center"/>
              <w:rPr>
                <w:rFonts w:ascii="Times New Roman" w:eastAsia="Times New Roman" w:hAnsi="Times New Roman" w:cs="Times New Roman"/>
                <w:color w:val="000000"/>
              </w:rPr>
            </w:pPr>
            <w:r w:rsidRPr="00BD13A3">
              <w:rPr>
                <w:rFonts w:ascii="Times New Roman" w:eastAsia="Times New Roman" w:hAnsi="Times New Roman" w:cs="Times New Roman"/>
                <w:color w:val="000000"/>
              </w:rPr>
              <w:t>1.4</w:t>
            </w:r>
          </w:p>
        </w:tc>
        <w:tc>
          <w:tcPr>
            <w:tcW w:w="4425" w:type="dxa"/>
            <w:noWrap/>
            <w:hideMark/>
          </w:tcPr>
          <w:p w14:paraId="52D5C45F" w14:textId="77777777" w:rsidR="00463C10" w:rsidRDefault="00033D33">
            <w:pPr>
              <w:spacing w:line="360" w:lineRule="auto"/>
              <w:jc w:val="center"/>
              <w:rPr>
                <w:rFonts w:ascii="Times New Roman" w:eastAsia="Times New Roman" w:hAnsi="Times New Roman" w:cs="Times New Roman"/>
                <w:color w:val="000000"/>
              </w:rPr>
            </w:pPr>
            <w:r w:rsidRPr="00BD13A3">
              <w:rPr>
                <w:rFonts w:ascii="Times New Roman" w:eastAsia="Times New Roman" w:hAnsi="Times New Roman" w:cs="Times New Roman"/>
                <w:color w:val="000000"/>
              </w:rPr>
              <w:t>0.24</w:t>
            </w:r>
          </w:p>
        </w:tc>
      </w:tr>
      <w:tr w:rsidR="00033D33" w:rsidRPr="00BD13A3" w14:paraId="1121ABA3" w14:textId="77777777" w:rsidTr="00422271">
        <w:trPr>
          <w:trHeight w:val="640"/>
        </w:trPr>
        <w:tc>
          <w:tcPr>
            <w:tcW w:w="2825" w:type="dxa"/>
            <w:noWrap/>
            <w:hideMark/>
          </w:tcPr>
          <w:p w14:paraId="0FAC3CC9" w14:textId="77777777" w:rsidR="00463C10" w:rsidRDefault="00033D33">
            <w:pPr>
              <w:spacing w:line="360" w:lineRule="auto"/>
              <w:jc w:val="center"/>
              <w:rPr>
                <w:rFonts w:ascii="Times New Roman" w:eastAsia="Times New Roman" w:hAnsi="Times New Roman" w:cs="Times New Roman"/>
                <w:color w:val="000000"/>
              </w:rPr>
            </w:pPr>
            <w:r w:rsidRPr="00BD13A3">
              <w:rPr>
                <w:rFonts w:ascii="Times New Roman" w:eastAsia="Times New Roman" w:hAnsi="Times New Roman" w:cs="Times New Roman"/>
                <w:color w:val="000000"/>
              </w:rPr>
              <w:t>2.2</w:t>
            </w:r>
          </w:p>
        </w:tc>
        <w:tc>
          <w:tcPr>
            <w:tcW w:w="4425" w:type="dxa"/>
            <w:noWrap/>
            <w:hideMark/>
          </w:tcPr>
          <w:p w14:paraId="5DA4AA2F" w14:textId="77777777" w:rsidR="00463C10" w:rsidRDefault="00033D33">
            <w:pPr>
              <w:spacing w:line="360" w:lineRule="auto"/>
              <w:jc w:val="center"/>
              <w:rPr>
                <w:rFonts w:ascii="Times New Roman" w:eastAsia="Times New Roman" w:hAnsi="Times New Roman" w:cs="Times New Roman"/>
                <w:color w:val="000000"/>
              </w:rPr>
            </w:pPr>
            <w:r w:rsidRPr="00BD13A3">
              <w:rPr>
                <w:rFonts w:ascii="Times New Roman" w:eastAsia="Times New Roman" w:hAnsi="Times New Roman" w:cs="Times New Roman"/>
                <w:color w:val="000000"/>
              </w:rPr>
              <w:t>0.34</w:t>
            </w:r>
          </w:p>
        </w:tc>
      </w:tr>
      <w:tr w:rsidR="00033D33" w:rsidRPr="00BD13A3" w14:paraId="50E20AF2" w14:textId="77777777" w:rsidTr="00422271">
        <w:trPr>
          <w:trHeight w:val="640"/>
        </w:trPr>
        <w:tc>
          <w:tcPr>
            <w:tcW w:w="2825" w:type="dxa"/>
            <w:noWrap/>
            <w:hideMark/>
          </w:tcPr>
          <w:p w14:paraId="53C24888" w14:textId="77777777" w:rsidR="00463C10" w:rsidRDefault="00033D33">
            <w:pPr>
              <w:spacing w:line="360" w:lineRule="auto"/>
              <w:jc w:val="center"/>
              <w:rPr>
                <w:rFonts w:ascii="Times New Roman" w:eastAsia="Times New Roman" w:hAnsi="Times New Roman" w:cs="Times New Roman"/>
                <w:color w:val="000000"/>
              </w:rPr>
            </w:pPr>
            <w:r w:rsidRPr="00BD13A3">
              <w:rPr>
                <w:rFonts w:ascii="Times New Roman" w:eastAsia="Times New Roman" w:hAnsi="Times New Roman" w:cs="Times New Roman"/>
                <w:color w:val="000000"/>
              </w:rPr>
              <w:t>3.5</w:t>
            </w:r>
          </w:p>
        </w:tc>
        <w:tc>
          <w:tcPr>
            <w:tcW w:w="4425" w:type="dxa"/>
            <w:noWrap/>
            <w:hideMark/>
          </w:tcPr>
          <w:p w14:paraId="5F656BB6" w14:textId="77777777" w:rsidR="00463C10" w:rsidRDefault="00033D33">
            <w:pPr>
              <w:spacing w:line="360" w:lineRule="auto"/>
              <w:jc w:val="center"/>
              <w:rPr>
                <w:rFonts w:ascii="Times New Roman" w:eastAsia="Times New Roman" w:hAnsi="Times New Roman" w:cs="Times New Roman"/>
                <w:color w:val="000000"/>
              </w:rPr>
            </w:pPr>
            <w:r w:rsidRPr="00BD13A3">
              <w:rPr>
                <w:rFonts w:ascii="Times New Roman" w:eastAsia="Times New Roman" w:hAnsi="Times New Roman" w:cs="Times New Roman"/>
                <w:color w:val="000000"/>
              </w:rPr>
              <w:t>0.48</w:t>
            </w:r>
          </w:p>
        </w:tc>
      </w:tr>
    </w:tbl>
    <w:p w14:paraId="0ACAB9FD" w14:textId="77777777" w:rsidR="00033D33" w:rsidRPr="00BD13A3" w:rsidRDefault="00033D33" w:rsidP="00314B4F">
      <w:pPr>
        <w:spacing w:line="360" w:lineRule="auto"/>
        <w:rPr>
          <w:rFonts w:ascii="Times New Roman" w:hAnsi="Times New Roman" w:cs="Times New Roman"/>
        </w:rPr>
      </w:pPr>
    </w:p>
    <w:p w14:paraId="1E4DCABF" w14:textId="77777777" w:rsidR="00C703E8" w:rsidRPr="00BD13A3" w:rsidRDefault="00C703E8" w:rsidP="00C703E8">
      <w:pPr>
        <w:spacing w:line="360" w:lineRule="auto"/>
        <w:jc w:val="both"/>
        <w:rPr>
          <w:rFonts w:ascii="Times New Roman" w:hAnsi="Times New Roman" w:cs="Times New Roman"/>
        </w:rPr>
      </w:pPr>
      <w:r w:rsidRPr="00BD13A3">
        <w:rPr>
          <w:rFonts w:ascii="Times New Roman" w:hAnsi="Times New Roman" w:cs="Times New Roman"/>
        </w:rPr>
        <w:t xml:space="preserve">Plotting these coordinates in Figure 6 generates a clear linear regression line with the equation </w:t>
      </w:r>
      <m:oMath>
        <m:r>
          <w:rPr>
            <w:rFonts w:ascii="Cambria Math" w:hAnsi="Cambria Math" w:cs="Times New Roman"/>
          </w:rPr>
          <m:t>y</m:t>
        </m:r>
        <m:r>
          <w:rPr>
            <w:rFonts w:ascii="Cambria Math" w:hAnsi="Times New Roman" w:cs="Times New Roman"/>
          </w:rPr>
          <m:t>=0.121</m:t>
        </m:r>
        <m:r>
          <w:rPr>
            <w:rFonts w:ascii="Cambria Math" w:hAnsi="Cambria Math" w:cs="Times New Roman"/>
          </w:rPr>
          <m:t>x</m:t>
        </m:r>
        <m:r>
          <w:rPr>
            <w:rFonts w:ascii="Cambria Math" w:hAnsi="Times New Roman" w:cs="Times New Roman"/>
          </w:rPr>
          <m:t xml:space="preserve">+0.0636, </m:t>
        </m:r>
      </m:oMath>
      <w:r w:rsidRPr="00BD13A3">
        <w:rPr>
          <w:rFonts w:ascii="Times New Roman" w:hAnsi="Times New Roman" w:cs="Times New Roman"/>
        </w:rPr>
        <w:t>yielding an exceptionally high correlation coefficient (</w:t>
      </w:r>
      <m:oMath>
        <m:sSup>
          <m:sSupPr>
            <m:ctrlPr>
              <w:rPr>
                <w:rFonts w:ascii="Cambria Math" w:hAnsi="Times New Roman" w:cs="Times New Roman"/>
                <w:i/>
              </w:rPr>
            </m:ctrlPr>
          </m:sSupPr>
          <m:e>
            <m:r>
              <w:rPr>
                <w:rFonts w:ascii="Cambria Math" w:hAnsi="Cambria Math" w:cs="Times New Roman"/>
              </w:rPr>
              <m:t>R</m:t>
            </m:r>
          </m:e>
          <m:sup>
            <m:r>
              <w:rPr>
                <w:rFonts w:ascii="Cambria Math" w:hAnsi="Times New Roman" w:cs="Times New Roman"/>
              </w:rPr>
              <m:t>2</m:t>
            </m:r>
          </m:sup>
        </m:sSup>
        <m:r>
          <w:rPr>
            <w:rFonts w:ascii="Cambria Math" w:hAnsi="Times New Roman" w:cs="Times New Roman"/>
          </w:rPr>
          <m:t>= 0.9932</m:t>
        </m:r>
      </m:oMath>
      <w:r w:rsidRPr="00BD13A3">
        <w:rPr>
          <w:rFonts w:ascii="Times New Roman" w:hAnsi="Times New Roman" w:cs="Times New Roman"/>
        </w:rPr>
        <w:t xml:space="preserve">). The absolute maximum monolayer capacity </w:t>
      </w:r>
      <m:oMath>
        <m:d>
          <m:dPr>
            <m:ctrlPr>
              <w:rPr>
                <w:rFonts w:ascii="Cambria Math" w:hAnsi="Times New Roman" w:cs="Times New Roman"/>
                <w:i/>
              </w:rPr>
            </m:ctrlPr>
          </m:dPr>
          <m:e>
            <m:sSub>
              <m:sSubPr>
                <m:ctrlPr>
                  <w:rPr>
                    <w:rFonts w:ascii="Cambria Math" w:hAnsi="Times New Roman" w:cs="Times New Roman"/>
                    <w:i/>
                  </w:rPr>
                </m:ctrlPr>
              </m:sSubPr>
              <m:e>
                <m:r>
                  <w:rPr>
                    <w:rFonts w:ascii="Cambria Math" w:hAnsi="Cambria Math" w:cs="Times New Roman"/>
                  </w:rPr>
                  <m:t>Q</m:t>
                </m:r>
              </m:e>
              <m:sub>
                <m:r>
                  <w:rPr>
                    <w:rFonts w:ascii="Cambria Math" w:hAnsi="Cambria Math" w:cs="Times New Roman"/>
                  </w:rPr>
                  <m:t>m</m:t>
                </m:r>
              </m:sub>
            </m:sSub>
          </m:e>
        </m:d>
      </m:oMath>
      <w:r w:rsidRPr="00BD13A3">
        <w:rPr>
          <w:rFonts w:ascii="Times New Roman" w:hAnsi="Times New Roman" w:cs="Times New Roman"/>
        </w:rPr>
        <w:t>was derived from the reciprocal of the slope:</w:t>
      </w:r>
    </w:p>
    <w:p w14:paraId="2967BED4" w14:textId="77777777" w:rsidR="0030086D" w:rsidRPr="00BD13A3" w:rsidRDefault="0030086D" w:rsidP="0030086D">
      <w:pPr>
        <w:spacing w:line="360" w:lineRule="auto"/>
        <w:rPr>
          <w:rFonts w:ascii="Times New Roman" w:hAnsi="Times New Roman" w:cs="Times New Roman"/>
        </w:rPr>
      </w:pPr>
      <w:r w:rsidRPr="00BD13A3">
        <w:rPr>
          <w:rFonts w:ascii="Times New Roman" w:hAnsi="Times New Roman" w:cs="Times New Roman"/>
        </w:rPr>
        <w:t xml:space="preserve">Maximum capacity </w:t>
      </w:r>
      <m:oMath>
        <m:d>
          <m:dPr>
            <m:ctrlPr>
              <w:rPr>
                <w:rFonts w:ascii="Cambria Math" w:hAnsi="Times New Roman" w:cs="Times New Roman"/>
                <w:i/>
              </w:rPr>
            </m:ctrlPr>
          </m:dPr>
          <m:e>
            <m:sSub>
              <m:sSubPr>
                <m:ctrlPr>
                  <w:rPr>
                    <w:rFonts w:ascii="Cambria Math" w:hAnsi="Times New Roman" w:cs="Times New Roman"/>
                    <w:i/>
                  </w:rPr>
                </m:ctrlPr>
              </m:sSubPr>
              <m:e>
                <m:r>
                  <w:rPr>
                    <w:rFonts w:ascii="Cambria Math" w:hAnsi="Cambria Math" w:cs="Times New Roman"/>
                  </w:rPr>
                  <m:t>Q</m:t>
                </m:r>
              </m:e>
              <m:sub>
                <m:r>
                  <w:rPr>
                    <w:rFonts w:ascii="Cambria Math" w:hAnsi="Cambria Math" w:cs="Times New Roman"/>
                  </w:rPr>
                  <m:t>m</m:t>
                </m:r>
              </m:sub>
            </m:sSub>
          </m:e>
        </m:d>
      </m:oMath>
      <w:r w:rsidRPr="00BD13A3">
        <w:rPr>
          <w:rFonts w:ascii="Times New Roman" w:eastAsiaTheme="minorEastAsia" w:hAnsi="Times New Roman" w:cs="Times New Roman"/>
        </w:rPr>
        <w:t xml:space="preserve">  =  </w:t>
      </w:r>
      <m:oMath>
        <m:f>
          <m:fPr>
            <m:ctrlPr>
              <w:rPr>
                <w:rFonts w:ascii="Cambria Math" w:eastAsiaTheme="minorEastAsia" w:hAnsi="Times New Roman" w:cs="Times New Roman"/>
                <w:i/>
              </w:rPr>
            </m:ctrlPr>
          </m:fPr>
          <m:num>
            <m:r>
              <w:rPr>
                <w:rFonts w:ascii="Cambria Math" w:eastAsiaTheme="minorEastAsia" w:hAnsi="Times New Roman" w:cs="Times New Roman"/>
              </w:rPr>
              <m:t>1</m:t>
            </m:r>
          </m:num>
          <m:den>
            <m:r>
              <w:rPr>
                <w:rFonts w:ascii="Cambria Math" w:eastAsiaTheme="minorEastAsia" w:hAnsi="Cambria Math" w:cs="Times New Roman"/>
              </w:rPr>
              <m:t>slope</m:t>
            </m:r>
          </m:den>
        </m:f>
      </m:oMath>
      <w:r w:rsidRPr="00BD13A3">
        <w:rPr>
          <w:rFonts w:ascii="Times New Roman" w:eastAsiaTheme="minorEastAsia" w:hAnsi="Times New Roman" w:cs="Times New Roman"/>
        </w:rPr>
        <w:t xml:space="preserve">  =   </w:t>
      </w:r>
      <m:oMath>
        <m:f>
          <m:fPr>
            <m:ctrlPr>
              <w:rPr>
                <w:rFonts w:ascii="Cambria Math" w:eastAsiaTheme="minorEastAsia" w:hAnsi="Times New Roman" w:cs="Times New Roman"/>
                <w:i/>
              </w:rPr>
            </m:ctrlPr>
          </m:fPr>
          <m:num>
            <m:r>
              <w:rPr>
                <w:rFonts w:ascii="Cambria Math" w:eastAsiaTheme="minorEastAsia" w:hAnsi="Times New Roman" w:cs="Times New Roman"/>
              </w:rPr>
              <m:t>1</m:t>
            </m:r>
          </m:num>
          <m:den>
            <m:r>
              <w:rPr>
                <w:rFonts w:ascii="Cambria Math" w:eastAsiaTheme="minorEastAsia" w:hAnsi="Times New Roman" w:cs="Times New Roman"/>
              </w:rPr>
              <m:t>0.121</m:t>
            </m:r>
          </m:den>
        </m:f>
      </m:oMath>
      <w:r w:rsidRPr="00BD13A3">
        <w:rPr>
          <w:rFonts w:ascii="Times New Roman" w:hAnsi="Times New Roman" w:cs="Times New Roman"/>
        </w:rPr>
        <w:t>= 8.2645mg/g</w:t>
      </w:r>
    </w:p>
    <w:p w14:paraId="0C10A2C3" w14:textId="77777777" w:rsidR="00C703E8" w:rsidRPr="00BD13A3" w:rsidRDefault="00C703E8" w:rsidP="00C703E8">
      <w:pPr>
        <w:spacing w:line="360" w:lineRule="auto"/>
        <w:jc w:val="both"/>
        <w:rPr>
          <w:rFonts w:ascii="Times New Roman" w:hAnsi="Times New Roman" w:cs="Times New Roman"/>
        </w:rPr>
      </w:pPr>
      <w:r w:rsidRPr="00BD13A3">
        <w:rPr>
          <w:rFonts w:ascii="Times New Roman" w:hAnsi="Times New Roman" w:cs="Times New Roman"/>
        </w:rPr>
        <w:t>The La</w:t>
      </w:r>
      <w:r w:rsidR="0030086D" w:rsidRPr="00BD13A3">
        <w:rPr>
          <w:rFonts w:ascii="Times New Roman" w:hAnsi="Times New Roman" w:cs="Times New Roman"/>
        </w:rPr>
        <w:t>ngmuir affinity constant</w:t>
      </w:r>
      <m:oMath>
        <m:d>
          <m:dPr>
            <m:ctrlPr>
              <w:rPr>
                <w:rFonts w:ascii="Cambria Math" w:hAnsi="Times New Roman" w:cs="Times New Roman"/>
                <w:i/>
              </w:rPr>
            </m:ctrlPr>
          </m:dPr>
          <m:e>
            <m:sSub>
              <m:sSubPr>
                <m:ctrlPr>
                  <w:rPr>
                    <w:rFonts w:ascii="Cambria Math" w:hAnsi="Times New Roman" w:cs="Times New Roman"/>
                    <w:i/>
                  </w:rPr>
                </m:ctrlPr>
              </m:sSubPr>
              <m:e>
                <m:r>
                  <w:rPr>
                    <w:rFonts w:ascii="Cambria Math" w:hAnsi="Cambria Math" w:cs="Times New Roman"/>
                  </w:rPr>
                  <m:t>K</m:t>
                </m:r>
              </m:e>
              <m:sub>
                <m:r>
                  <w:rPr>
                    <w:rFonts w:ascii="Cambria Math" w:hAnsi="Cambria Math" w:cs="Times New Roman"/>
                  </w:rPr>
                  <m:t>L</m:t>
                </m:r>
              </m:sub>
            </m:sSub>
          </m:e>
        </m:d>
      </m:oMath>
      <w:r w:rsidRPr="00BD13A3">
        <w:rPr>
          <w:rFonts w:ascii="Times New Roman" w:hAnsi="Times New Roman" w:cs="Times New Roman"/>
        </w:rPr>
        <w:t xml:space="preserve">, which evaluates the balance between the adsorption and desorption rates, was computed </w:t>
      </w:r>
      <w:r w:rsidR="0030086D" w:rsidRPr="00BD13A3">
        <w:rPr>
          <w:rFonts w:ascii="Times New Roman" w:hAnsi="Times New Roman" w:cs="Times New Roman"/>
        </w:rPr>
        <w:t>using both the slope and the y-intercept (0.0636</w:t>
      </w:r>
      <w:r w:rsidRPr="00BD13A3">
        <w:rPr>
          <w:rFonts w:ascii="Times New Roman" w:hAnsi="Times New Roman" w:cs="Times New Roman"/>
        </w:rPr>
        <w:t>):</w:t>
      </w:r>
    </w:p>
    <w:p w14:paraId="7540BAD9" w14:textId="77777777" w:rsidR="0030086D" w:rsidRPr="00BD13A3" w:rsidRDefault="0030086D" w:rsidP="0030086D">
      <w:pPr>
        <w:spacing w:line="360" w:lineRule="auto"/>
        <w:rPr>
          <w:rFonts w:ascii="Times New Roman" w:eastAsiaTheme="minorEastAsia" w:hAnsi="Times New Roman" w:cs="Times New Roman"/>
        </w:rPr>
      </w:pPr>
      <w:r w:rsidRPr="00BD13A3">
        <w:rPr>
          <w:rFonts w:ascii="Times New Roman" w:hAnsi="Times New Roman" w:cs="Times New Roman"/>
        </w:rPr>
        <w:t xml:space="preserve">Langmuir constant </w:t>
      </w:r>
      <m:oMath>
        <m:d>
          <m:dPr>
            <m:ctrlPr>
              <w:rPr>
                <w:rFonts w:ascii="Cambria Math" w:hAnsi="Times New Roman" w:cs="Times New Roman"/>
                <w:i/>
              </w:rPr>
            </m:ctrlPr>
          </m:dPr>
          <m:e>
            <m:sSub>
              <m:sSubPr>
                <m:ctrlPr>
                  <w:rPr>
                    <w:rFonts w:ascii="Cambria Math" w:hAnsi="Times New Roman" w:cs="Times New Roman"/>
                    <w:i/>
                  </w:rPr>
                </m:ctrlPr>
              </m:sSubPr>
              <m:e>
                <m:r>
                  <w:rPr>
                    <w:rFonts w:ascii="Cambria Math" w:hAnsi="Cambria Math" w:cs="Times New Roman"/>
                  </w:rPr>
                  <m:t>K</m:t>
                </m:r>
              </m:e>
              <m:sub>
                <m:r>
                  <w:rPr>
                    <w:rFonts w:ascii="Cambria Math" w:hAnsi="Cambria Math" w:cs="Times New Roman"/>
                  </w:rPr>
                  <m:t>L</m:t>
                </m:r>
              </m:sub>
            </m:sSub>
          </m:e>
        </m:d>
      </m:oMath>
      <w:r w:rsidRPr="00BD13A3">
        <w:rPr>
          <w:rFonts w:ascii="Times New Roman" w:eastAsiaTheme="minorEastAsia" w:hAnsi="Times New Roman" w:cs="Times New Roman"/>
        </w:rPr>
        <w:t xml:space="preserve"> = </w:t>
      </w:r>
      <m:oMath>
        <m:f>
          <m:fPr>
            <m:ctrlPr>
              <w:rPr>
                <w:rFonts w:ascii="Cambria Math" w:eastAsiaTheme="minorEastAsia" w:hAnsi="Times New Roman" w:cs="Times New Roman"/>
                <w:i/>
              </w:rPr>
            </m:ctrlPr>
          </m:fPr>
          <m:num>
            <m:r>
              <w:rPr>
                <w:rFonts w:ascii="Cambria Math" w:eastAsiaTheme="minorEastAsia" w:hAnsi="Times New Roman" w:cs="Times New Roman"/>
              </w:rPr>
              <m:t>1</m:t>
            </m:r>
          </m:num>
          <m:den>
            <m:r>
              <w:rPr>
                <w:rFonts w:ascii="Cambria Math" w:eastAsiaTheme="minorEastAsia" w:hAnsi="Cambria Math" w:cs="Times New Roman"/>
              </w:rPr>
              <m:t>Slope</m:t>
            </m:r>
            <m:r>
              <w:rPr>
                <w:rFonts w:ascii="Times New Roman" w:eastAsiaTheme="minorEastAsia" w:hAnsi="Times New Roman" w:cs="Times New Roman"/>
              </w:rPr>
              <m:t>×</m:t>
            </m:r>
            <m:r>
              <w:rPr>
                <w:rFonts w:ascii="Cambria Math" w:eastAsiaTheme="minorEastAsia" w:hAnsi="Cambria Math" w:cs="Times New Roman"/>
              </w:rPr>
              <m:t>intercept</m:t>
            </m:r>
          </m:den>
        </m:f>
      </m:oMath>
      <w:r w:rsidRPr="00BD13A3">
        <w:rPr>
          <w:rFonts w:ascii="Times New Roman" w:eastAsiaTheme="minorEastAsia" w:hAnsi="Times New Roman" w:cs="Times New Roman"/>
        </w:rPr>
        <w:t xml:space="preserve">  =  </w:t>
      </w:r>
      <m:oMath>
        <m:f>
          <m:fPr>
            <m:ctrlPr>
              <w:rPr>
                <w:rFonts w:ascii="Cambria Math" w:eastAsiaTheme="minorEastAsia" w:hAnsi="Times New Roman" w:cs="Times New Roman"/>
                <w:i/>
              </w:rPr>
            </m:ctrlPr>
          </m:fPr>
          <m:num>
            <m:r>
              <w:rPr>
                <w:rFonts w:ascii="Cambria Math" w:eastAsiaTheme="minorEastAsia" w:hAnsi="Times New Roman" w:cs="Times New Roman"/>
              </w:rPr>
              <m:t>1</m:t>
            </m:r>
          </m:num>
          <m:den>
            <m:r>
              <w:rPr>
                <w:rFonts w:ascii="Cambria Math" w:eastAsiaTheme="minorEastAsia" w:hAnsi="Times New Roman" w:cs="Times New Roman"/>
              </w:rPr>
              <m:t xml:space="preserve">0.121 </m:t>
            </m:r>
            <m:r>
              <w:rPr>
                <w:rFonts w:ascii="Times New Roman" w:eastAsiaTheme="minorEastAsia" w:hAnsi="Times New Roman" w:cs="Times New Roman"/>
              </w:rPr>
              <m:t>×</m:t>
            </m:r>
            <m:r>
              <w:rPr>
                <w:rFonts w:ascii="Cambria Math" w:eastAsiaTheme="minorEastAsia" w:hAnsi="Times New Roman" w:cs="Times New Roman"/>
              </w:rPr>
              <m:t xml:space="preserve"> 0.0636</m:t>
            </m:r>
          </m:den>
        </m:f>
      </m:oMath>
      <w:r w:rsidRPr="00BD13A3">
        <w:rPr>
          <w:rFonts w:ascii="Times New Roman" w:eastAsiaTheme="minorEastAsia" w:hAnsi="Times New Roman" w:cs="Times New Roman"/>
        </w:rPr>
        <w:t xml:space="preserve">  = 129.944 L/mg</w:t>
      </w:r>
    </w:p>
    <w:p w14:paraId="4F4D16E2" w14:textId="77777777" w:rsidR="0030086D" w:rsidRPr="00BD13A3" w:rsidRDefault="0030086D" w:rsidP="0030086D">
      <w:pPr>
        <w:spacing w:line="360" w:lineRule="auto"/>
        <w:jc w:val="both"/>
        <w:rPr>
          <w:rFonts w:ascii="Times New Roman" w:hAnsi="Times New Roman" w:cs="Times New Roman"/>
        </w:rPr>
      </w:pPr>
      <w:r w:rsidRPr="00BD13A3">
        <w:rPr>
          <w:rFonts w:ascii="Times New Roman" w:hAnsi="Times New Roman" w:cs="Times New Roman"/>
        </w:rPr>
        <w:t xml:space="preserve">This high </w:t>
      </w:r>
      <m:oMath>
        <m:sSub>
          <m:sSubPr>
            <m:ctrlPr>
              <w:rPr>
                <w:rFonts w:ascii="Cambria Math" w:hAnsi="Times New Roman" w:cs="Times New Roman"/>
                <w:i/>
              </w:rPr>
            </m:ctrlPr>
          </m:sSubPr>
          <m:e>
            <m:r>
              <w:rPr>
                <w:rFonts w:ascii="Cambria Math" w:hAnsi="Cambria Math" w:cs="Times New Roman"/>
              </w:rPr>
              <m:t>K</m:t>
            </m:r>
          </m:e>
          <m:sub>
            <m:r>
              <w:rPr>
                <w:rFonts w:ascii="Cambria Math" w:hAnsi="Cambria Math" w:cs="Times New Roman"/>
              </w:rPr>
              <m:t>L</m:t>
            </m:r>
          </m:sub>
        </m:sSub>
      </m:oMath>
      <w:r w:rsidRPr="00BD13A3">
        <w:rPr>
          <w:rFonts w:ascii="Times New Roman" w:hAnsi="Times New Roman" w:cs="Times New Roman"/>
        </w:rPr>
        <w:t>value (129.944L/mg) demonstrates a strong chemical affinity between the sawdust activated carbon matrix and the surfactant adsorbate. To verify the favorability of this process, the dimensionless separation factor (</w:t>
      </w:r>
      <m:oMath>
        <m:sSub>
          <m:sSubPr>
            <m:ctrlPr>
              <w:rPr>
                <w:rFonts w:ascii="Cambria Math" w:hAnsi="Times New Roman" w:cs="Times New Roman"/>
                <w:i/>
              </w:rPr>
            </m:ctrlPr>
          </m:sSubPr>
          <m:e>
            <m:r>
              <w:rPr>
                <w:rFonts w:ascii="Cambria Math" w:hAnsi="Cambria Math" w:cs="Times New Roman"/>
              </w:rPr>
              <m:t>R</m:t>
            </m:r>
          </m:e>
          <m:sub>
            <m:r>
              <w:rPr>
                <w:rFonts w:ascii="Cambria Math" w:hAnsi="Cambria Math" w:cs="Times New Roman"/>
              </w:rPr>
              <m:t>L</m:t>
            </m:r>
          </m:sub>
        </m:sSub>
      </m:oMath>
      <w:r w:rsidRPr="00BD13A3">
        <w:rPr>
          <w:rFonts w:ascii="Times New Roman" w:hAnsi="Times New Roman" w:cs="Times New Roman"/>
        </w:rPr>
        <w:t xml:space="preserve">) was evaluated across the entire concentration range via </w:t>
      </w:r>
      <w:r w:rsidR="00EA10FD" w:rsidRPr="00BD13A3">
        <w:rPr>
          <w:rFonts w:ascii="Times New Roman" w:hAnsi="Times New Roman" w:cs="Times New Roman"/>
        </w:rPr>
        <w:t>Equation (9.1)</w:t>
      </w:r>
      <w:r w:rsidRPr="00BD13A3">
        <w:rPr>
          <w:rFonts w:ascii="Times New Roman" w:hAnsi="Times New Roman" w:cs="Times New Roman"/>
        </w:rPr>
        <w:t>:</w:t>
      </w:r>
    </w:p>
    <w:p w14:paraId="5B73C646" w14:textId="77777777" w:rsidR="0030086D" w:rsidRPr="00BD13A3" w:rsidRDefault="00F303A5" w:rsidP="0030086D">
      <w:pPr>
        <w:spacing w:line="360" w:lineRule="auto"/>
        <w:rPr>
          <w:rFonts w:ascii="Times New Roman" w:hAnsi="Times New Roman" w:cs="Times New Roman"/>
        </w:rPr>
      </w:pPr>
      <m:oMathPara>
        <m:oMath>
          <m:sSub>
            <m:sSubPr>
              <m:ctrlPr>
                <w:rPr>
                  <w:rFonts w:ascii="Cambria Math" w:hAnsi="Times New Roman" w:cs="Times New Roman"/>
                  <w:i/>
                </w:rPr>
              </m:ctrlPr>
            </m:sSubPr>
            <m:e>
              <m:r>
                <w:rPr>
                  <w:rFonts w:ascii="Cambria Math" w:hAnsi="Cambria Math" w:cs="Times New Roman"/>
                </w:rPr>
                <m:t>R</m:t>
              </m:r>
            </m:e>
            <m:sub>
              <m:r>
                <w:rPr>
                  <w:rFonts w:ascii="Cambria Math" w:hAnsi="Cambria Math" w:cs="Times New Roman"/>
                </w:rPr>
                <m:t>L</m:t>
              </m:r>
            </m:sub>
          </m:sSub>
          <m:r>
            <w:rPr>
              <w:rFonts w:ascii="Cambria Math" w:hAnsi="Times New Roman" w:cs="Times New Roman"/>
            </w:rPr>
            <m:t xml:space="preserve">= </m:t>
          </m:r>
          <m:f>
            <m:fPr>
              <m:ctrlPr>
                <w:rPr>
                  <w:rFonts w:ascii="Cambria Math" w:hAnsi="Times New Roman" w:cs="Times New Roman"/>
                  <w:i/>
                </w:rPr>
              </m:ctrlPr>
            </m:fPr>
            <m:num>
              <m:r>
                <w:rPr>
                  <w:rFonts w:ascii="Cambria Math" w:hAnsi="Times New Roman" w:cs="Times New Roman"/>
                </w:rPr>
                <m:t>1</m:t>
              </m:r>
            </m:num>
            <m:den>
              <m:r>
                <w:rPr>
                  <w:rFonts w:ascii="Cambria Math" w:hAnsi="Times New Roman" w:cs="Times New Roman"/>
                </w:rPr>
                <m:t>1+</m:t>
              </m:r>
              <m:sSub>
                <m:sSubPr>
                  <m:ctrlPr>
                    <w:rPr>
                      <w:rFonts w:ascii="Cambria Math" w:hAnsi="Times New Roman" w:cs="Times New Roman"/>
                      <w:i/>
                    </w:rPr>
                  </m:ctrlPr>
                </m:sSubPr>
                <m:e>
                  <m:r>
                    <w:rPr>
                      <w:rFonts w:ascii="Cambria Math" w:hAnsi="Cambria Math" w:cs="Times New Roman"/>
                    </w:rPr>
                    <m:t>K</m:t>
                  </m:r>
                </m:e>
                <m:sub>
                  <m:r>
                    <w:rPr>
                      <w:rFonts w:ascii="Cambria Math" w:hAnsi="Cambria Math" w:cs="Times New Roman"/>
                    </w:rPr>
                    <m:t>L</m:t>
                  </m:r>
                </m:sub>
              </m:sSub>
              <m:sSub>
                <m:sSubPr>
                  <m:ctrlPr>
                    <w:rPr>
                      <w:rFonts w:ascii="Cambria Math" w:hAnsi="Times New Roman" w:cs="Times New Roman"/>
                      <w:i/>
                    </w:rPr>
                  </m:ctrlPr>
                </m:sSubPr>
                <m:e>
                  <m:r>
                    <w:rPr>
                      <w:rFonts w:ascii="Cambria Math" w:hAnsi="Cambria Math" w:cs="Times New Roman"/>
                    </w:rPr>
                    <m:t>C</m:t>
                  </m:r>
                </m:e>
                <m:sub>
                  <m:r>
                    <w:rPr>
                      <w:rFonts w:ascii="Cambria Math" w:hAnsi="Cambria Math" w:cs="Times New Roman"/>
                    </w:rPr>
                    <m:t>i</m:t>
                  </m:r>
                </m:sub>
              </m:sSub>
            </m:den>
          </m:f>
          <m:r>
            <w:rPr>
              <w:rFonts w:ascii="Times New Roman" w:hAnsi="Times New Roman" w:cs="Times New Roman"/>
            </w:rPr>
            <m:t>……</m:t>
          </m:r>
          <m:r>
            <w:rPr>
              <w:rFonts w:ascii="Cambria Math" w:hAnsi="Times New Roman" w:cs="Times New Roman"/>
            </w:rPr>
            <m:t>Eq(9.1)</m:t>
          </m:r>
        </m:oMath>
      </m:oMathPara>
    </w:p>
    <w:p w14:paraId="038A5409"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noProof/>
        </w:rPr>
        <w:drawing>
          <wp:inline distT="0" distB="0" distL="0" distR="0" wp14:anchorId="2EBF4975" wp14:editId="1412D870">
            <wp:extent cx="5223642" cy="3510456"/>
            <wp:effectExtent l="0" t="0" r="15240" b="13970"/>
            <wp:docPr id="719047779" name="Chart 71904777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CC68042" w14:textId="77777777" w:rsidR="00033D33" w:rsidRPr="00BD13A3" w:rsidRDefault="008B3F84" w:rsidP="00EA10FD">
      <w:pPr>
        <w:pStyle w:val="Caption"/>
        <w:spacing w:line="360" w:lineRule="auto"/>
        <w:rPr>
          <w:rFonts w:ascii="Times New Roman" w:eastAsiaTheme="minorEastAsia" w:hAnsi="Times New Roman" w:cs="Times New Roman"/>
        </w:rPr>
      </w:pPr>
      <w:bookmarkStart w:id="204" w:name="_Toc237826214"/>
      <w:r w:rsidRPr="002A29C5">
        <w:rPr>
          <w:rFonts w:ascii="Times New Roman" w:hAnsi="Times New Roman" w:cs="Times New Roman"/>
          <w:b/>
          <w:color w:val="auto"/>
          <w:sz w:val="24"/>
          <w:szCs w:val="24"/>
        </w:rPr>
        <w:t xml:space="preserve">Figure </w:t>
      </w:r>
      <w:r w:rsidR="0031757F" w:rsidRPr="002A29C5">
        <w:rPr>
          <w:rFonts w:ascii="Times New Roman" w:hAnsi="Times New Roman" w:cs="Times New Roman"/>
          <w:b/>
          <w:color w:val="auto"/>
          <w:sz w:val="24"/>
          <w:szCs w:val="24"/>
        </w:rPr>
        <w:fldChar w:fldCharType="begin"/>
      </w:r>
      <w:r w:rsidRPr="002A29C5">
        <w:rPr>
          <w:rFonts w:ascii="Times New Roman" w:hAnsi="Times New Roman" w:cs="Times New Roman"/>
          <w:b/>
          <w:color w:val="auto"/>
          <w:sz w:val="24"/>
          <w:szCs w:val="24"/>
        </w:rPr>
        <w:instrText xml:space="preserve"> SEQ Figure \* ARABIC </w:instrText>
      </w:r>
      <w:r w:rsidR="0031757F" w:rsidRPr="002A29C5">
        <w:rPr>
          <w:rFonts w:ascii="Times New Roman" w:hAnsi="Times New Roman" w:cs="Times New Roman"/>
          <w:b/>
          <w:color w:val="auto"/>
          <w:sz w:val="24"/>
          <w:szCs w:val="24"/>
        </w:rPr>
        <w:fldChar w:fldCharType="separate"/>
      </w:r>
      <w:r w:rsidR="00875B72">
        <w:rPr>
          <w:rFonts w:ascii="Times New Roman" w:hAnsi="Times New Roman" w:cs="Times New Roman"/>
          <w:b/>
          <w:noProof/>
          <w:color w:val="auto"/>
          <w:sz w:val="24"/>
          <w:szCs w:val="24"/>
        </w:rPr>
        <w:t>8</w:t>
      </w:r>
      <w:r w:rsidR="0031757F" w:rsidRPr="002A29C5">
        <w:rPr>
          <w:rFonts w:ascii="Times New Roman" w:hAnsi="Times New Roman" w:cs="Times New Roman"/>
          <w:b/>
          <w:color w:val="auto"/>
          <w:sz w:val="24"/>
          <w:szCs w:val="24"/>
        </w:rPr>
        <w:fldChar w:fldCharType="end"/>
      </w:r>
      <w:r w:rsidR="002A088B" w:rsidRPr="00BD13A3">
        <w:rPr>
          <w:rFonts w:ascii="Times New Roman" w:hAnsi="Times New Roman" w:cs="Times New Roman"/>
          <w:b/>
          <w:color w:val="auto"/>
          <w:sz w:val="24"/>
          <w:szCs w:val="24"/>
        </w:rPr>
        <w:t xml:space="preserve">: Langmuir isotherm linear regression plot mapping coordinates of </w:t>
      </w:r>
      <m:oMath>
        <m:d>
          <m:dPr>
            <m:ctrlPr>
              <w:rPr>
                <w:rFonts w:ascii="Cambria Math" w:hAnsi="Times New Roman" w:cs="Times New Roman"/>
                <w:b/>
                <w:color w:val="auto"/>
                <w:sz w:val="24"/>
                <w:szCs w:val="24"/>
              </w:rPr>
            </m:ctrlPr>
          </m:dPr>
          <m:e>
            <m:f>
              <m:fPr>
                <m:type m:val="skw"/>
                <m:ctrlPr>
                  <w:rPr>
                    <w:rFonts w:ascii="Cambria Math" w:hAnsi="Times New Roman" w:cs="Times New Roman"/>
                    <w:b/>
                    <w:color w:val="auto"/>
                    <w:sz w:val="24"/>
                    <w:szCs w:val="24"/>
                  </w:rPr>
                </m:ctrlPr>
              </m:fPr>
              <m:num>
                <m:sSub>
                  <m:sSubPr>
                    <m:ctrlPr>
                      <w:rPr>
                        <w:rFonts w:ascii="Cambria Math" w:hAnsi="Times New Roman" w:cs="Times New Roman"/>
                        <w:b/>
                        <w:color w:val="auto"/>
                        <w:sz w:val="24"/>
                        <w:szCs w:val="24"/>
                      </w:rPr>
                    </m:ctrlPr>
                  </m:sSubPr>
                  <m:e>
                    <m:r>
                      <m:rPr>
                        <m:sty m:val="bi"/>
                      </m:rPr>
                      <w:rPr>
                        <w:rFonts w:ascii="Cambria Math" w:hAnsi="Cambria Math" w:cs="Times New Roman"/>
                        <w:color w:val="auto"/>
                        <w:sz w:val="24"/>
                        <w:szCs w:val="24"/>
                      </w:rPr>
                      <m:t>C</m:t>
                    </m:r>
                  </m:e>
                  <m:sub>
                    <m:r>
                      <m:rPr>
                        <m:sty m:val="bi"/>
                      </m:rPr>
                      <w:rPr>
                        <w:rFonts w:ascii="Cambria Math" w:hAnsi="Cambria Math" w:cs="Times New Roman"/>
                        <w:color w:val="auto"/>
                        <w:sz w:val="24"/>
                        <w:szCs w:val="24"/>
                      </w:rPr>
                      <m:t>e</m:t>
                    </m:r>
                  </m:sub>
                </m:sSub>
              </m:num>
              <m:den>
                <m:sSub>
                  <m:sSubPr>
                    <m:ctrlPr>
                      <w:rPr>
                        <w:rFonts w:ascii="Cambria Math" w:hAnsi="Times New Roman" w:cs="Times New Roman"/>
                        <w:b/>
                        <w:color w:val="auto"/>
                        <w:sz w:val="24"/>
                        <w:szCs w:val="24"/>
                      </w:rPr>
                    </m:ctrlPr>
                  </m:sSubPr>
                  <m:e>
                    <m:r>
                      <m:rPr>
                        <m:sty m:val="bi"/>
                      </m:rPr>
                      <w:rPr>
                        <w:rFonts w:ascii="Cambria Math" w:hAnsi="Cambria Math" w:cs="Times New Roman"/>
                        <w:color w:val="auto"/>
                        <w:sz w:val="24"/>
                        <w:szCs w:val="24"/>
                      </w:rPr>
                      <m:t>q</m:t>
                    </m:r>
                  </m:e>
                  <m:sub>
                    <m:r>
                      <m:rPr>
                        <m:sty m:val="bi"/>
                      </m:rPr>
                      <w:rPr>
                        <w:rFonts w:ascii="Cambria Math" w:hAnsi="Cambria Math" w:cs="Times New Roman"/>
                        <w:color w:val="auto"/>
                        <w:sz w:val="24"/>
                        <w:szCs w:val="24"/>
                      </w:rPr>
                      <m:t>e</m:t>
                    </m:r>
                  </m:sub>
                </m:sSub>
              </m:den>
            </m:f>
          </m:e>
        </m:d>
      </m:oMath>
      <w:r w:rsidR="002A088B" w:rsidRPr="00BD13A3">
        <w:rPr>
          <w:rFonts w:ascii="Times New Roman" w:hAnsi="Times New Roman" w:cs="Times New Roman"/>
          <w:b/>
          <w:color w:val="auto"/>
          <w:sz w:val="24"/>
          <w:szCs w:val="24"/>
        </w:rPr>
        <w:t xml:space="preserve"> versus equilibrium concentration</w:t>
      </w:r>
      <m:oMath>
        <m:sSub>
          <m:sSubPr>
            <m:ctrlPr>
              <w:rPr>
                <w:rFonts w:ascii="Cambria Math" w:hAnsi="Times New Roman" w:cs="Times New Roman"/>
                <w:b/>
                <w:color w:val="auto"/>
                <w:sz w:val="24"/>
                <w:szCs w:val="24"/>
              </w:rPr>
            </m:ctrlPr>
          </m:sSubPr>
          <m:e>
            <m:r>
              <m:rPr>
                <m:sty m:val="bi"/>
              </m:rPr>
              <w:rPr>
                <w:rFonts w:ascii="Cambria Math" w:hAnsi="Times New Roman" w:cs="Times New Roman"/>
                <w:color w:val="auto"/>
                <w:sz w:val="24"/>
                <w:szCs w:val="24"/>
              </w:rPr>
              <m:t>(</m:t>
            </m:r>
            <m:r>
              <m:rPr>
                <m:sty m:val="bi"/>
              </m:rPr>
              <w:rPr>
                <w:rFonts w:ascii="Cambria Math" w:hAnsi="Cambria Math" w:cs="Times New Roman"/>
                <w:color w:val="auto"/>
                <w:sz w:val="24"/>
                <w:szCs w:val="24"/>
              </w:rPr>
              <m:t>C</m:t>
            </m:r>
          </m:e>
          <m:sub>
            <m:r>
              <m:rPr>
                <m:sty m:val="bi"/>
              </m:rPr>
              <w:rPr>
                <w:rFonts w:ascii="Cambria Math" w:hAnsi="Cambria Math" w:cs="Times New Roman"/>
                <w:color w:val="auto"/>
                <w:sz w:val="24"/>
                <w:szCs w:val="24"/>
              </w:rPr>
              <m:t>e</m:t>
            </m:r>
          </m:sub>
        </m:sSub>
      </m:oMath>
      <w:r w:rsidR="002A088B" w:rsidRPr="00BD13A3">
        <w:rPr>
          <w:rFonts w:ascii="Times New Roman" w:eastAsiaTheme="minorEastAsia" w:hAnsi="Times New Roman" w:cs="Times New Roman"/>
          <w:b/>
          <w:color w:val="auto"/>
          <w:sz w:val="24"/>
          <w:szCs w:val="24"/>
        </w:rPr>
        <w:t>).</w:t>
      </w:r>
      <w:bookmarkEnd w:id="204"/>
    </w:p>
    <w:p w14:paraId="16335D83" w14:textId="3F28F52E" w:rsidR="00463C10" w:rsidRDefault="00EA10FD">
      <w:pPr>
        <w:spacing w:line="360" w:lineRule="auto"/>
        <w:jc w:val="both"/>
        <w:rPr>
          <w:rFonts w:ascii="Times New Roman" w:hAnsi="Times New Roman" w:cs="Times New Roman"/>
        </w:rPr>
      </w:pPr>
      <w:r w:rsidRPr="00BD13A3">
        <w:rPr>
          <w:rFonts w:ascii="Times New Roman" w:hAnsi="Times New Roman" w:cs="Times New Roman"/>
        </w:rPr>
        <w:t>Substituting your lowest initial concentration (</w:t>
      </w:r>
      <m:oMath>
        <m:sSub>
          <m:sSubPr>
            <m:ctrlPr>
              <w:rPr>
                <w:rFonts w:ascii="Cambria Math" w:hAnsi="Times New Roman" w:cs="Times New Roman"/>
                <w:i/>
              </w:rPr>
            </m:ctrlPr>
          </m:sSubPr>
          <m:e>
            <m:r>
              <w:rPr>
                <w:rFonts w:ascii="Cambria Math" w:hAnsi="Cambria Math" w:cs="Times New Roman"/>
              </w:rPr>
              <m:t>C</m:t>
            </m:r>
          </m:e>
          <m:sub>
            <m:r>
              <w:rPr>
                <w:rFonts w:ascii="Cambria Math" w:hAnsi="Cambria Math" w:cs="Times New Roman"/>
              </w:rPr>
              <m:t>i</m:t>
            </m:r>
          </m:sub>
        </m:sSub>
        <m:r>
          <w:rPr>
            <w:rFonts w:ascii="Cambria Math" w:hAnsi="Times New Roman" w:cs="Times New Roman"/>
          </w:rPr>
          <m:t>=10mg/l</m:t>
        </m:r>
      </m:oMath>
      <w:r w:rsidR="001A3EAD">
        <w:rPr>
          <w:rFonts w:ascii="Times New Roman" w:hAnsi="Times New Roman" w:cs="Times New Roman"/>
        </w:rPr>
        <w:t xml:space="preserve">) into Equation (9.1) yields  </w:t>
      </w:r>
      <m:oMath>
        <m:sSub>
          <m:sSubPr>
            <m:ctrlPr>
              <w:rPr>
                <w:rFonts w:ascii="Cambria Math" w:hAnsi="Times New Roman" w:cs="Times New Roman"/>
                <w:i/>
              </w:rPr>
            </m:ctrlPr>
          </m:sSubPr>
          <m:e>
            <m:r>
              <w:rPr>
                <w:rFonts w:ascii="Cambria Math" w:hAnsi="Cambria Math" w:cs="Times New Roman"/>
              </w:rPr>
              <m:t>R</m:t>
            </m:r>
          </m:e>
          <m:sub>
            <m:r>
              <w:rPr>
                <w:rFonts w:ascii="Cambria Math" w:hAnsi="Cambria Math" w:cs="Times New Roman"/>
              </w:rPr>
              <m:t>L</m:t>
            </m:r>
          </m:sub>
        </m:sSub>
      </m:oMath>
      <w:r w:rsidRPr="00BD13A3">
        <w:rPr>
          <w:rFonts w:ascii="Times New Roman" w:hAnsi="Times New Roman" w:cs="Times New Roman"/>
        </w:rPr>
        <w:t xml:space="preserve"> of </w:t>
      </w:r>
      <w:r w:rsidR="00E609D4" w:rsidRPr="00BD13A3">
        <w:rPr>
          <w:rFonts w:ascii="Times New Roman" w:hAnsi="Times New Roman" w:cs="Times New Roman"/>
        </w:rPr>
        <w:t>0.00077</w:t>
      </w:r>
      <w:r w:rsidRPr="00BD13A3">
        <w:rPr>
          <w:rFonts w:ascii="Times New Roman" w:hAnsi="Times New Roman" w:cs="Times New Roman"/>
        </w:rPr>
        <w:t xml:space="preserve">, while a baseline reference loading </w:t>
      </w:r>
      <w:r w:rsidR="00E609D4" w:rsidRPr="00BD13A3">
        <w:rPr>
          <w:rFonts w:ascii="Times New Roman" w:hAnsi="Times New Roman" w:cs="Times New Roman"/>
        </w:rPr>
        <w:t>(</w:t>
      </w:r>
      <m:oMath>
        <m:sSub>
          <m:sSubPr>
            <m:ctrlPr>
              <w:rPr>
                <w:rFonts w:ascii="Cambria Math" w:hAnsi="Times New Roman" w:cs="Times New Roman"/>
                <w:i/>
              </w:rPr>
            </m:ctrlPr>
          </m:sSubPr>
          <m:e>
            <m:r>
              <w:rPr>
                <w:rFonts w:ascii="Cambria Math" w:hAnsi="Cambria Math" w:cs="Times New Roman"/>
              </w:rPr>
              <m:t>C</m:t>
            </m:r>
          </m:e>
          <m:sub>
            <m:r>
              <w:rPr>
                <w:rFonts w:ascii="Cambria Math" w:hAnsi="Cambria Math" w:cs="Times New Roman"/>
              </w:rPr>
              <m:t>i</m:t>
            </m:r>
          </m:sub>
        </m:sSub>
        <m:r>
          <w:rPr>
            <w:rFonts w:ascii="Cambria Math" w:hAnsi="Times New Roman" w:cs="Times New Roman"/>
          </w:rPr>
          <m:t>=10mg/l</m:t>
        </m:r>
      </m:oMath>
      <w:r w:rsidR="00E609D4" w:rsidRPr="00BD13A3">
        <w:rPr>
          <w:rFonts w:ascii="Times New Roman" w:hAnsi="Times New Roman" w:cs="Times New Roman"/>
        </w:rPr>
        <w:t xml:space="preserve">) </w:t>
      </w:r>
      <w:r w:rsidRPr="00BD13A3">
        <w:rPr>
          <w:rFonts w:ascii="Times New Roman" w:hAnsi="Times New Roman" w:cs="Times New Roman"/>
        </w:rPr>
        <w:t xml:space="preserve">gives </w:t>
      </w:r>
      <m:oMath>
        <m:sSub>
          <m:sSubPr>
            <m:ctrlPr>
              <w:rPr>
                <w:rFonts w:ascii="Cambria Math" w:hAnsi="Times New Roman" w:cs="Times New Roman"/>
                <w:i/>
              </w:rPr>
            </m:ctrlPr>
          </m:sSubPr>
          <m:e>
            <m:r>
              <w:rPr>
                <w:rFonts w:ascii="Cambria Math" w:hAnsi="Cambria Math" w:cs="Times New Roman"/>
              </w:rPr>
              <m:t>R</m:t>
            </m:r>
          </m:e>
          <m:sub>
            <m:r>
              <w:rPr>
                <w:rFonts w:ascii="Cambria Math" w:hAnsi="Cambria Math" w:cs="Times New Roman"/>
              </w:rPr>
              <m:t>L</m:t>
            </m:r>
          </m:sub>
        </m:sSub>
      </m:oMath>
      <w:r w:rsidR="00E609D4" w:rsidRPr="00BD13A3">
        <w:rPr>
          <w:rFonts w:ascii="Times New Roman" w:hAnsi="Times New Roman" w:cs="Times New Roman"/>
        </w:rPr>
        <w:t xml:space="preserve">  = 0.071</w:t>
      </w:r>
      <w:r w:rsidRPr="00BD13A3">
        <w:rPr>
          <w:rFonts w:ascii="Times New Roman" w:hAnsi="Times New Roman" w:cs="Times New Roman"/>
        </w:rPr>
        <w:t>.</w:t>
      </w:r>
      <w:r w:rsidR="00E609D4" w:rsidRPr="00BD13A3">
        <w:rPr>
          <w:rFonts w:ascii="Times New Roman" w:hAnsi="Times New Roman" w:cs="Times New Roman"/>
        </w:rPr>
        <w:t xml:space="preserve"> Because these </w:t>
      </w:r>
      <w:r w:rsidR="002A29C5" w:rsidRPr="00BD13A3">
        <w:rPr>
          <w:rFonts w:ascii="Times New Roman" w:hAnsi="Times New Roman" w:cs="Times New Roman"/>
        </w:rPr>
        <w:t xml:space="preserve">calculated </w:t>
      </w:r>
      <m:oMath>
        <m:sSub>
          <m:sSubPr>
            <m:ctrlPr>
              <w:rPr>
                <w:rFonts w:ascii="Cambria Math" w:hAnsi="Times New Roman" w:cs="Times New Roman"/>
                <w:i/>
              </w:rPr>
            </m:ctrlPr>
          </m:sSubPr>
          <m:e>
            <m:r>
              <w:rPr>
                <w:rFonts w:ascii="Cambria Math" w:hAnsi="Cambria Math" w:cs="Times New Roman"/>
              </w:rPr>
              <m:t>R</m:t>
            </m:r>
          </m:e>
          <m:sub>
            <m:r>
              <w:rPr>
                <w:rFonts w:ascii="Cambria Math" w:hAnsi="Cambria Math" w:cs="Times New Roman"/>
              </w:rPr>
              <m:t>L</m:t>
            </m:r>
          </m:sub>
        </m:sSub>
      </m:oMath>
      <w:r w:rsidRPr="00BD13A3">
        <w:rPr>
          <w:rFonts w:ascii="Times New Roman" w:hAnsi="Times New Roman" w:cs="Times New Roman"/>
        </w:rPr>
        <w:t>values fall within the st</w:t>
      </w:r>
      <w:r w:rsidR="00E609D4" w:rsidRPr="00BD13A3">
        <w:rPr>
          <w:rFonts w:ascii="Times New Roman" w:hAnsi="Times New Roman" w:cs="Times New Roman"/>
        </w:rPr>
        <w:t>rict thermodynamic boundary of 0 &lt;</w:t>
      </w:r>
      <m:oMath>
        <m:sSub>
          <m:sSubPr>
            <m:ctrlPr>
              <w:rPr>
                <w:rFonts w:ascii="Cambria Math" w:hAnsi="Times New Roman" w:cs="Times New Roman"/>
                <w:i/>
              </w:rPr>
            </m:ctrlPr>
          </m:sSubPr>
          <m:e>
            <m:r>
              <w:rPr>
                <w:rFonts w:ascii="Cambria Math" w:hAnsi="Cambria Math" w:cs="Times New Roman"/>
              </w:rPr>
              <m:t>R</m:t>
            </m:r>
          </m:e>
          <m:sub>
            <m:r>
              <w:rPr>
                <w:rFonts w:ascii="Cambria Math" w:hAnsi="Cambria Math" w:cs="Times New Roman"/>
              </w:rPr>
              <m:t>L</m:t>
            </m:r>
          </m:sub>
        </m:sSub>
      </m:oMath>
      <w:r w:rsidR="00E609D4" w:rsidRPr="00BD13A3">
        <w:rPr>
          <w:rFonts w:ascii="Times New Roman" w:hAnsi="Times New Roman" w:cs="Times New Roman"/>
        </w:rPr>
        <w:t>&lt; 1</w:t>
      </w:r>
      <w:r w:rsidRPr="00BD13A3">
        <w:rPr>
          <w:rFonts w:ascii="Times New Roman" w:hAnsi="Times New Roman" w:cs="Times New Roman"/>
        </w:rPr>
        <w:t>, the adsorption process is highly favorable, confirming a highly efficient chemisorption mechanism.</w:t>
      </w:r>
    </w:p>
    <w:p w14:paraId="4B97360B" w14:textId="77777777" w:rsidR="00E609D4" w:rsidRPr="00BD13A3" w:rsidRDefault="00E609D4" w:rsidP="00E609D4">
      <w:pPr>
        <w:spacing w:line="360" w:lineRule="auto"/>
        <w:jc w:val="both"/>
        <w:rPr>
          <w:rFonts w:ascii="Times New Roman" w:hAnsi="Times New Roman" w:cs="Times New Roman"/>
        </w:rPr>
      </w:pPr>
      <w:r w:rsidRPr="00BD13A3">
        <w:rPr>
          <w:rFonts w:ascii="Times New Roman" w:hAnsi="Times New Roman" w:cs="Times New Roman"/>
        </w:rPr>
        <w:t>To verify this homogeneous surface theory, the datasets were also fitted to the logarithmic Freundlich model via Equation (10), which evaluates multilayer accumulation across heterogeneous energetic grids. The transformed logarithmic coordinates are compiled in Table 7 and plotted in Figure 7.</w:t>
      </w:r>
    </w:p>
    <w:p w14:paraId="03011A78" w14:textId="77777777" w:rsidR="00A407F2" w:rsidRPr="00BD13A3" w:rsidRDefault="00F303A5" w:rsidP="00E609D4">
      <w:pPr>
        <w:spacing w:line="360" w:lineRule="auto"/>
        <w:jc w:val="center"/>
        <w:rPr>
          <w:rFonts w:ascii="Times New Roman" w:eastAsiaTheme="minorEastAsia" w:hAnsi="Times New Roman" w:cs="Times New Roman"/>
          <w:b/>
        </w:rPr>
      </w:pPr>
      <m:oMath>
        <m:func>
          <m:funcPr>
            <m:ctrlPr>
              <w:rPr>
                <w:rFonts w:ascii="Cambria Math" w:hAnsi="Times New Roman" w:cs="Times New Roman"/>
                <w:i/>
              </w:rPr>
            </m:ctrlPr>
          </m:funcPr>
          <m:fName>
            <m:r>
              <m:rPr>
                <m:sty m:val="p"/>
              </m:rPr>
              <w:rPr>
                <w:rFonts w:ascii="Cambria Math" w:hAnsi="Times New Roman" w:cs="Times New Roman"/>
              </w:rPr>
              <m:t>log</m:t>
            </m:r>
          </m:fName>
          <m:e>
            <m:sSub>
              <m:sSubPr>
                <m:ctrlPr>
                  <w:rPr>
                    <w:rFonts w:ascii="Cambria Math" w:hAnsi="Times New Roman" w:cs="Times New Roman"/>
                    <w:i/>
                  </w:rPr>
                </m:ctrlPr>
              </m:sSubPr>
              <m:e>
                <m:r>
                  <w:rPr>
                    <w:rFonts w:ascii="Cambria Math" w:hAnsi="Cambria Math" w:cs="Times New Roman"/>
                  </w:rPr>
                  <m:t>q</m:t>
                </m:r>
              </m:e>
              <m:sub>
                <m:r>
                  <w:rPr>
                    <w:rFonts w:ascii="Cambria Math" w:hAnsi="Cambria Math" w:cs="Times New Roman"/>
                  </w:rPr>
                  <m:t>e</m:t>
                </m:r>
              </m:sub>
            </m:sSub>
          </m:e>
        </m:func>
        <m:r>
          <w:rPr>
            <w:rFonts w:ascii="Cambria Math" w:hAnsi="Times New Roman" w:cs="Times New Roman"/>
          </w:rPr>
          <m:t>=</m:t>
        </m:r>
        <m:func>
          <m:funcPr>
            <m:ctrlPr>
              <w:rPr>
                <w:rFonts w:ascii="Cambria Math" w:hAnsi="Times New Roman" w:cs="Times New Roman"/>
                <w:i/>
              </w:rPr>
            </m:ctrlPr>
          </m:funcPr>
          <m:fName>
            <m:r>
              <m:rPr>
                <m:sty m:val="p"/>
              </m:rPr>
              <w:rPr>
                <w:rFonts w:ascii="Cambria Math" w:hAnsi="Times New Roman" w:cs="Times New Roman"/>
              </w:rPr>
              <m:t>log</m:t>
            </m:r>
          </m:fName>
          <m:e>
            <m:sSub>
              <m:sSubPr>
                <m:ctrlPr>
                  <w:rPr>
                    <w:rFonts w:ascii="Cambria Math" w:hAnsi="Times New Roman" w:cs="Times New Roman"/>
                    <w:i/>
                  </w:rPr>
                </m:ctrlPr>
              </m:sSubPr>
              <m:e>
                <m:r>
                  <w:rPr>
                    <w:rFonts w:ascii="Cambria Math" w:hAnsi="Cambria Math" w:cs="Times New Roman"/>
                  </w:rPr>
                  <m:t>K</m:t>
                </m:r>
              </m:e>
              <m:sub>
                <m:r>
                  <w:rPr>
                    <w:rFonts w:ascii="Cambria Math" w:hAnsi="Cambria Math" w:cs="Times New Roman"/>
                  </w:rPr>
                  <m:t>f</m:t>
                </m:r>
              </m:sub>
            </m:sSub>
          </m:e>
        </m:func>
        <m:r>
          <w:rPr>
            <w:rFonts w:ascii="Cambria Math" w:hAnsi="Times New Roman" w:cs="Times New Roman"/>
          </w:rPr>
          <m:t>+</m:t>
        </m:r>
        <m:f>
          <m:fPr>
            <m:ctrlPr>
              <w:rPr>
                <w:rFonts w:ascii="Cambria Math" w:hAnsi="Times New Roman" w:cs="Times New Roman"/>
                <w:i/>
              </w:rPr>
            </m:ctrlPr>
          </m:fPr>
          <m:num>
            <m:r>
              <w:rPr>
                <w:rFonts w:ascii="Cambria Math" w:hAnsi="Times New Roman" w:cs="Times New Roman"/>
              </w:rPr>
              <m:t>1</m:t>
            </m:r>
          </m:num>
          <m:den>
            <m:r>
              <w:rPr>
                <w:rFonts w:ascii="Cambria Math" w:hAnsi="Cambria Math" w:cs="Times New Roman"/>
              </w:rPr>
              <m:t>n</m:t>
            </m:r>
          </m:den>
        </m:f>
        <m:func>
          <m:funcPr>
            <m:ctrlPr>
              <w:rPr>
                <w:rFonts w:ascii="Cambria Math" w:hAnsi="Times New Roman" w:cs="Times New Roman"/>
                <w:i/>
              </w:rPr>
            </m:ctrlPr>
          </m:funcPr>
          <m:fName>
            <m:r>
              <m:rPr>
                <m:sty m:val="p"/>
              </m:rPr>
              <w:rPr>
                <w:rFonts w:ascii="Cambria Math" w:hAnsi="Times New Roman" w:cs="Times New Roman"/>
              </w:rPr>
              <m:t>log</m:t>
            </m:r>
          </m:fName>
          <m:e>
            <m:sSub>
              <m:sSubPr>
                <m:ctrlPr>
                  <w:rPr>
                    <w:rFonts w:ascii="Cambria Math" w:hAnsi="Times New Roman" w:cs="Times New Roman"/>
                    <w:i/>
                  </w:rPr>
                </m:ctrlPr>
              </m:sSubPr>
              <m:e>
                <m:r>
                  <w:rPr>
                    <w:rFonts w:ascii="Cambria Math" w:hAnsi="Cambria Math" w:cs="Times New Roman"/>
                  </w:rPr>
                  <m:t>C</m:t>
                </m:r>
              </m:e>
              <m:sub>
                <m:r>
                  <w:rPr>
                    <w:rFonts w:ascii="Cambria Math" w:hAnsi="Cambria Math" w:cs="Times New Roman"/>
                  </w:rPr>
                  <m:t>e</m:t>
                </m:r>
              </m:sub>
            </m:sSub>
          </m:e>
        </m:func>
      </m:oMath>
      <w:r w:rsidR="00E609D4" w:rsidRPr="00BD13A3">
        <w:rPr>
          <w:rFonts w:ascii="Times New Roman" w:eastAsiaTheme="minorEastAsia" w:hAnsi="Times New Roman" w:cs="Times New Roman"/>
          <w:b/>
        </w:rPr>
        <w:t>……. (Eq.10)</w:t>
      </w:r>
    </w:p>
    <w:p w14:paraId="5C61123B" w14:textId="77777777" w:rsidR="00033D33" w:rsidRPr="00BD13A3" w:rsidRDefault="00E254AC" w:rsidP="00314B4F">
      <w:pPr>
        <w:pStyle w:val="Caption"/>
        <w:spacing w:line="360" w:lineRule="auto"/>
        <w:rPr>
          <w:rFonts w:ascii="Times New Roman" w:eastAsiaTheme="minorEastAsia" w:hAnsi="Times New Roman" w:cs="Times New Roman"/>
          <w:sz w:val="24"/>
          <w:szCs w:val="24"/>
        </w:rPr>
      </w:pPr>
      <w:bookmarkStart w:id="205" w:name="_Toc237826084"/>
      <w:r w:rsidRPr="00BD13A3">
        <w:rPr>
          <w:rFonts w:ascii="Times New Roman" w:hAnsi="Times New Roman" w:cs="Times New Roman"/>
          <w:b/>
          <w:color w:val="auto"/>
          <w:sz w:val="24"/>
          <w:szCs w:val="24"/>
        </w:rPr>
        <w:t xml:space="preserve">Table </w:t>
      </w:r>
      <w:r w:rsidR="0031757F" w:rsidRPr="00BD13A3">
        <w:rPr>
          <w:rFonts w:ascii="Times New Roman" w:hAnsi="Times New Roman" w:cs="Times New Roman"/>
          <w:b/>
          <w:color w:val="auto"/>
          <w:sz w:val="24"/>
          <w:szCs w:val="24"/>
        </w:rPr>
        <w:fldChar w:fldCharType="begin"/>
      </w:r>
      <w:r w:rsidRPr="00BD13A3">
        <w:rPr>
          <w:rFonts w:ascii="Times New Roman" w:hAnsi="Times New Roman" w:cs="Times New Roman"/>
          <w:b/>
          <w:color w:val="auto"/>
          <w:sz w:val="24"/>
          <w:szCs w:val="24"/>
        </w:rPr>
        <w:instrText xml:space="preserve"> SEQ Table \* ARABIC </w:instrText>
      </w:r>
      <w:r w:rsidR="0031757F" w:rsidRPr="00BD13A3">
        <w:rPr>
          <w:rFonts w:ascii="Times New Roman" w:hAnsi="Times New Roman" w:cs="Times New Roman"/>
          <w:b/>
          <w:color w:val="auto"/>
          <w:sz w:val="24"/>
          <w:szCs w:val="24"/>
        </w:rPr>
        <w:fldChar w:fldCharType="separate"/>
      </w:r>
      <w:r w:rsidR="00875B72">
        <w:rPr>
          <w:rFonts w:ascii="Times New Roman" w:hAnsi="Times New Roman" w:cs="Times New Roman"/>
          <w:b/>
          <w:noProof/>
          <w:color w:val="auto"/>
          <w:sz w:val="24"/>
          <w:szCs w:val="24"/>
        </w:rPr>
        <w:t>7</w:t>
      </w:r>
      <w:r w:rsidR="0031757F" w:rsidRPr="00BD13A3">
        <w:rPr>
          <w:rFonts w:ascii="Times New Roman" w:hAnsi="Times New Roman" w:cs="Times New Roman"/>
          <w:b/>
          <w:color w:val="auto"/>
          <w:sz w:val="24"/>
          <w:szCs w:val="24"/>
        </w:rPr>
        <w:fldChar w:fldCharType="end"/>
      </w:r>
      <w:r w:rsidRPr="00BD13A3">
        <w:rPr>
          <w:rFonts w:ascii="Times New Roman" w:hAnsi="Times New Roman" w:cs="Times New Roman"/>
          <w:b/>
          <w:color w:val="auto"/>
          <w:sz w:val="24"/>
          <w:szCs w:val="24"/>
        </w:rPr>
        <w:t>: Logarithmic parameter values compiled for verification of the Freundlich isotherm equation</w:t>
      </w:r>
      <w:r w:rsidRPr="00BD13A3">
        <w:rPr>
          <w:rFonts w:ascii="Times New Roman" w:hAnsi="Times New Roman" w:cs="Times New Roman"/>
          <w:sz w:val="24"/>
          <w:szCs w:val="24"/>
        </w:rPr>
        <w:t>.</w:t>
      </w:r>
      <w:bookmarkEnd w:id="205"/>
    </w:p>
    <w:tbl>
      <w:tblPr>
        <w:tblStyle w:val="TableGrid"/>
        <w:tblW w:w="0" w:type="auto"/>
        <w:tblInd w:w="720" w:type="dxa"/>
        <w:tblLook w:val="04A0" w:firstRow="1" w:lastRow="0" w:firstColumn="1" w:lastColumn="0" w:noHBand="0" w:noVBand="1"/>
      </w:tblPr>
      <w:tblGrid>
        <w:gridCol w:w="2535"/>
        <w:gridCol w:w="2081"/>
        <w:gridCol w:w="1506"/>
        <w:gridCol w:w="1681"/>
      </w:tblGrid>
      <w:tr w:rsidR="00033D33" w:rsidRPr="00BD13A3" w14:paraId="39393972" w14:textId="77777777" w:rsidTr="0031598C">
        <w:tc>
          <w:tcPr>
            <w:tcW w:w="2602" w:type="dxa"/>
          </w:tcPr>
          <w:p w14:paraId="13055AD3" w14:textId="77777777" w:rsidR="00033D33" w:rsidRPr="00BD13A3" w:rsidRDefault="00033D33" w:rsidP="00314B4F">
            <w:pPr>
              <w:pStyle w:val="ListParagraph"/>
              <w:spacing w:line="360" w:lineRule="auto"/>
              <w:ind w:left="0"/>
              <w:rPr>
                <w:rFonts w:ascii="Times New Roman" w:hAnsi="Times New Roman" w:cs="Times New Roman"/>
                <w:lang w:val="it-IT"/>
              </w:rPr>
            </w:pPr>
            <w:r w:rsidRPr="00BD13A3">
              <w:rPr>
                <w:rFonts w:ascii="Times New Roman" w:hAnsi="Times New Roman" w:cs="Times New Roman"/>
                <w:lang w:val="it-IT"/>
              </w:rPr>
              <w:lastRenderedPageBreak/>
              <w:t>Equilibrium concentration</w:t>
            </w:r>
            <m:oMath>
              <m:d>
                <m:dPr>
                  <m:ctrlPr>
                    <w:rPr>
                      <w:rFonts w:ascii="Cambria Math" w:hAnsi="Times New Roman" w:cs="Times New Roman"/>
                    </w:rPr>
                  </m:ctrlPr>
                </m:dPr>
                <m:e>
                  <m:sSub>
                    <m:sSubPr>
                      <m:ctrlPr>
                        <w:rPr>
                          <w:rFonts w:ascii="Cambria Math" w:hAnsi="Times New Roman" w:cs="Times New Roman"/>
                        </w:rPr>
                      </m:ctrlPr>
                    </m:sSubPr>
                    <m:e>
                      <m:r>
                        <w:rPr>
                          <w:rFonts w:ascii="Cambria Math" w:hAnsi="Cambria Math" w:cs="Times New Roman"/>
                        </w:rPr>
                        <m:t>c</m:t>
                      </m:r>
                    </m:e>
                    <m:sub>
                      <m:r>
                        <w:rPr>
                          <w:rFonts w:ascii="Cambria Math" w:hAnsi="Cambria Math" w:cs="Times New Roman"/>
                        </w:rPr>
                        <m:t>e</m:t>
                      </m:r>
                    </m:sub>
                  </m:sSub>
                  <m:r>
                    <w:rPr>
                      <w:rFonts w:ascii="Cambria Math" w:hAnsi="Times New Roman" w:cs="Times New Roman"/>
                      <w:lang w:val="it-IT"/>
                    </w:rPr>
                    <m:t xml:space="preserve">, </m:t>
                  </m:r>
                  <m:r>
                    <w:rPr>
                      <w:rFonts w:ascii="Cambria Math" w:hAnsi="Cambria Math" w:cs="Times New Roman"/>
                    </w:rPr>
                    <m:t>mg</m:t>
                  </m:r>
                  <m:r>
                    <w:rPr>
                      <w:rFonts w:ascii="Cambria Math" w:hAnsi="Times New Roman" w:cs="Times New Roman"/>
                      <w:lang w:val="it-IT"/>
                    </w:rPr>
                    <m:t>/</m:t>
                  </m:r>
                  <m:r>
                    <w:rPr>
                      <w:rFonts w:ascii="Cambria Math" w:hAnsi="Cambria Math" w:cs="Times New Roman"/>
                    </w:rPr>
                    <m:t>l</m:t>
                  </m:r>
                </m:e>
              </m:d>
            </m:oMath>
          </w:p>
        </w:tc>
        <w:tc>
          <w:tcPr>
            <w:tcW w:w="2163" w:type="dxa"/>
          </w:tcPr>
          <w:p w14:paraId="4F79FEA8" w14:textId="77777777" w:rsidR="00033D33" w:rsidRPr="00BD13A3" w:rsidRDefault="00033D33" w:rsidP="00314B4F">
            <w:pPr>
              <w:pStyle w:val="ListParagraph"/>
              <w:spacing w:line="360" w:lineRule="auto"/>
              <w:ind w:left="0"/>
              <w:rPr>
                <w:rFonts w:ascii="Times New Roman" w:hAnsi="Times New Roman" w:cs="Times New Roman"/>
              </w:rPr>
            </w:pPr>
            <w:r w:rsidRPr="00BD13A3">
              <w:rPr>
                <w:rFonts w:ascii="Times New Roman" w:hAnsi="Times New Roman" w:cs="Times New Roman"/>
              </w:rPr>
              <w:t>Adsorption capacity</w:t>
            </w:r>
            <m:oMath>
              <m:d>
                <m:dPr>
                  <m:ctrlPr>
                    <w:rPr>
                      <w:rFonts w:ascii="Cambria Math" w:hAnsi="Times New Roman" w:cs="Times New Roman"/>
                    </w:rPr>
                  </m:ctrlPr>
                </m:dPr>
                <m:e>
                  <m:sSub>
                    <m:sSubPr>
                      <m:ctrlPr>
                        <w:rPr>
                          <w:rFonts w:ascii="Cambria Math" w:hAnsi="Times New Roman" w:cs="Times New Roman"/>
                        </w:rPr>
                      </m:ctrlPr>
                    </m:sSubPr>
                    <m:e>
                      <m:r>
                        <w:rPr>
                          <w:rFonts w:ascii="Cambria Math" w:hAnsi="Cambria Math" w:cs="Times New Roman"/>
                        </w:rPr>
                        <m:t>q</m:t>
                      </m:r>
                    </m:e>
                    <m:sub>
                      <m:r>
                        <w:rPr>
                          <w:rFonts w:ascii="Cambria Math" w:hAnsi="Cambria Math" w:cs="Times New Roman"/>
                        </w:rPr>
                        <m:t>e</m:t>
                      </m:r>
                    </m:sub>
                  </m:sSub>
                  <m:r>
                    <w:rPr>
                      <w:rFonts w:ascii="Cambria Math" w:hAnsi="Times New Roman" w:cs="Times New Roman"/>
                    </w:rPr>
                    <m:t>,</m:t>
                  </m:r>
                  <m:r>
                    <w:rPr>
                      <w:rFonts w:ascii="Cambria Math" w:hAnsi="Cambria Math" w:cs="Times New Roman"/>
                    </w:rPr>
                    <m:t>mg</m:t>
                  </m:r>
                  <m:r>
                    <w:rPr>
                      <w:rFonts w:ascii="Cambria Math" w:hAnsi="Times New Roman" w:cs="Times New Roman"/>
                    </w:rPr>
                    <m:t>/</m:t>
                  </m:r>
                  <m:r>
                    <w:rPr>
                      <w:rFonts w:ascii="Cambria Math" w:hAnsi="Cambria Math" w:cs="Times New Roman"/>
                    </w:rPr>
                    <m:t>g</m:t>
                  </m:r>
                </m:e>
              </m:d>
            </m:oMath>
          </w:p>
        </w:tc>
        <w:tc>
          <w:tcPr>
            <w:tcW w:w="1804" w:type="dxa"/>
          </w:tcPr>
          <w:p w14:paraId="162B611B" w14:textId="77777777" w:rsidR="00033D33" w:rsidRPr="00BD13A3" w:rsidRDefault="00F303A5" w:rsidP="00314B4F">
            <w:pPr>
              <w:pStyle w:val="ListParagraph"/>
              <w:spacing w:line="360" w:lineRule="auto"/>
              <w:ind w:left="0"/>
              <w:rPr>
                <w:rFonts w:ascii="Times New Roman" w:hAnsi="Times New Roman" w:cs="Times New Roman"/>
              </w:rPr>
            </w:pPr>
            <m:oMathPara>
              <m:oMath>
                <m:func>
                  <m:funcPr>
                    <m:ctrlPr>
                      <w:rPr>
                        <w:rFonts w:ascii="Cambria Math" w:hAnsi="Times New Roman" w:cs="Times New Roman"/>
                        <w:i/>
                      </w:rPr>
                    </m:ctrlPr>
                  </m:funcPr>
                  <m:fName>
                    <m:r>
                      <m:rPr>
                        <m:sty m:val="p"/>
                      </m:rPr>
                      <w:rPr>
                        <w:rFonts w:ascii="Cambria Math" w:hAnsi="Times New Roman" w:cs="Times New Roman"/>
                      </w:rPr>
                      <m:t>log</m:t>
                    </m:r>
                  </m:fName>
                  <m:e>
                    <m:sSub>
                      <m:sSubPr>
                        <m:ctrlPr>
                          <w:rPr>
                            <w:rFonts w:ascii="Cambria Math" w:hAnsi="Times New Roman" w:cs="Times New Roman"/>
                            <w:i/>
                          </w:rPr>
                        </m:ctrlPr>
                      </m:sSubPr>
                      <m:e>
                        <m:r>
                          <w:rPr>
                            <w:rFonts w:ascii="Cambria Math" w:hAnsi="Cambria Math" w:cs="Times New Roman"/>
                          </w:rPr>
                          <m:t>c</m:t>
                        </m:r>
                      </m:e>
                      <m:sub>
                        <m:r>
                          <w:rPr>
                            <w:rFonts w:ascii="Cambria Math" w:hAnsi="Cambria Math" w:cs="Times New Roman"/>
                          </w:rPr>
                          <m:t>e</m:t>
                        </m:r>
                      </m:sub>
                    </m:sSub>
                  </m:e>
                </m:func>
              </m:oMath>
            </m:oMathPara>
          </w:p>
        </w:tc>
        <w:tc>
          <w:tcPr>
            <w:tcW w:w="2061" w:type="dxa"/>
          </w:tcPr>
          <w:p w14:paraId="1938F5C5" w14:textId="77777777" w:rsidR="00033D33" w:rsidRPr="00BD13A3" w:rsidRDefault="00F303A5" w:rsidP="00314B4F">
            <w:pPr>
              <w:pStyle w:val="ListParagraph"/>
              <w:spacing w:line="360" w:lineRule="auto"/>
              <w:ind w:left="0"/>
              <w:rPr>
                <w:rFonts w:ascii="Times New Roman" w:hAnsi="Times New Roman" w:cs="Times New Roman"/>
              </w:rPr>
            </w:pPr>
            <m:oMathPara>
              <m:oMath>
                <m:func>
                  <m:funcPr>
                    <m:ctrlPr>
                      <w:rPr>
                        <w:rFonts w:ascii="Cambria Math" w:hAnsi="Times New Roman" w:cs="Times New Roman"/>
                        <w:i/>
                      </w:rPr>
                    </m:ctrlPr>
                  </m:funcPr>
                  <m:fName>
                    <m:r>
                      <m:rPr>
                        <m:sty m:val="p"/>
                      </m:rPr>
                      <w:rPr>
                        <w:rFonts w:ascii="Cambria Math" w:hAnsi="Times New Roman" w:cs="Times New Roman"/>
                      </w:rPr>
                      <m:t>log</m:t>
                    </m:r>
                  </m:fName>
                  <m:e>
                    <m:sSub>
                      <m:sSubPr>
                        <m:ctrlPr>
                          <w:rPr>
                            <w:rFonts w:ascii="Cambria Math" w:hAnsi="Times New Roman" w:cs="Times New Roman"/>
                            <w:i/>
                          </w:rPr>
                        </m:ctrlPr>
                      </m:sSubPr>
                      <m:e>
                        <m:r>
                          <w:rPr>
                            <w:rFonts w:ascii="Cambria Math" w:hAnsi="Cambria Math" w:cs="Times New Roman"/>
                          </w:rPr>
                          <m:t>q</m:t>
                        </m:r>
                      </m:e>
                      <m:sub>
                        <m:r>
                          <w:rPr>
                            <w:rFonts w:ascii="Cambria Math" w:hAnsi="Cambria Math" w:cs="Times New Roman"/>
                          </w:rPr>
                          <m:t>e</m:t>
                        </m:r>
                      </m:sub>
                    </m:sSub>
                  </m:e>
                </m:func>
              </m:oMath>
            </m:oMathPara>
          </w:p>
        </w:tc>
      </w:tr>
      <w:tr w:rsidR="00033D33" w:rsidRPr="00BD13A3" w14:paraId="593EADEF" w14:textId="77777777" w:rsidTr="0031598C">
        <w:tc>
          <w:tcPr>
            <w:tcW w:w="2602" w:type="dxa"/>
          </w:tcPr>
          <w:p w14:paraId="635D8AB3" w14:textId="77777777" w:rsidR="00033D33" w:rsidRPr="00BD13A3" w:rsidRDefault="00033D33" w:rsidP="00314B4F">
            <w:pPr>
              <w:spacing w:line="360" w:lineRule="auto"/>
              <w:jc w:val="right"/>
              <w:rPr>
                <w:rFonts w:ascii="Times New Roman" w:eastAsia="Times New Roman" w:hAnsi="Times New Roman" w:cs="Times New Roman"/>
                <w:color w:val="000000"/>
              </w:rPr>
            </w:pPr>
            <w:r w:rsidRPr="00BD13A3">
              <w:rPr>
                <w:rFonts w:ascii="Times New Roman" w:eastAsia="Times New Roman" w:hAnsi="Times New Roman" w:cs="Times New Roman"/>
                <w:color w:val="000000"/>
              </w:rPr>
              <w:t>0.2</w:t>
            </w:r>
          </w:p>
        </w:tc>
        <w:tc>
          <w:tcPr>
            <w:tcW w:w="2163" w:type="dxa"/>
          </w:tcPr>
          <w:p w14:paraId="169EEF63"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1.96</w:t>
            </w:r>
          </w:p>
        </w:tc>
        <w:tc>
          <w:tcPr>
            <w:tcW w:w="1804" w:type="dxa"/>
          </w:tcPr>
          <w:p w14:paraId="6A527431" w14:textId="77777777" w:rsidR="00033D33" w:rsidRPr="00BD13A3" w:rsidRDefault="00033D33" w:rsidP="00314B4F">
            <w:pPr>
              <w:pStyle w:val="ListParagraph"/>
              <w:spacing w:line="360" w:lineRule="auto"/>
              <w:ind w:left="0"/>
              <w:rPr>
                <w:rFonts w:ascii="Times New Roman" w:hAnsi="Times New Roman" w:cs="Times New Roman"/>
              </w:rPr>
            </w:pPr>
            <w:r w:rsidRPr="00BD13A3">
              <w:rPr>
                <w:rFonts w:ascii="Times New Roman" w:hAnsi="Times New Roman" w:cs="Times New Roman"/>
              </w:rPr>
              <w:t>-0.6990</w:t>
            </w:r>
          </w:p>
        </w:tc>
        <w:tc>
          <w:tcPr>
            <w:tcW w:w="2061" w:type="dxa"/>
          </w:tcPr>
          <w:p w14:paraId="784063B9" w14:textId="77777777" w:rsidR="00033D33" w:rsidRPr="00BD13A3" w:rsidRDefault="00033D33" w:rsidP="00314B4F">
            <w:pPr>
              <w:pStyle w:val="ListParagraph"/>
              <w:spacing w:line="360" w:lineRule="auto"/>
              <w:ind w:left="0"/>
              <w:rPr>
                <w:rFonts w:ascii="Times New Roman" w:hAnsi="Times New Roman" w:cs="Times New Roman"/>
              </w:rPr>
            </w:pPr>
            <w:r w:rsidRPr="00BD13A3">
              <w:rPr>
                <w:rFonts w:ascii="Times New Roman" w:hAnsi="Times New Roman" w:cs="Times New Roman"/>
              </w:rPr>
              <w:t>0.2923</w:t>
            </w:r>
          </w:p>
        </w:tc>
      </w:tr>
      <w:tr w:rsidR="00033D33" w:rsidRPr="00BD13A3" w14:paraId="4E637109" w14:textId="77777777" w:rsidTr="0031598C">
        <w:tc>
          <w:tcPr>
            <w:tcW w:w="2602" w:type="dxa"/>
          </w:tcPr>
          <w:p w14:paraId="54A3A23C" w14:textId="77777777" w:rsidR="00033D33" w:rsidRPr="00BD13A3" w:rsidRDefault="00033D33" w:rsidP="00314B4F">
            <w:pPr>
              <w:spacing w:line="360" w:lineRule="auto"/>
              <w:jc w:val="right"/>
              <w:rPr>
                <w:rFonts w:ascii="Times New Roman" w:eastAsia="Times New Roman" w:hAnsi="Times New Roman" w:cs="Times New Roman"/>
                <w:color w:val="000000"/>
              </w:rPr>
            </w:pPr>
            <w:r w:rsidRPr="00BD13A3">
              <w:rPr>
                <w:rFonts w:ascii="Times New Roman" w:eastAsia="Times New Roman" w:hAnsi="Times New Roman" w:cs="Times New Roman"/>
                <w:color w:val="000000"/>
              </w:rPr>
              <w:t>0.25</w:t>
            </w:r>
          </w:p>
        </w:tc>
        <w:tc>
          <w:tcPr>
            <w:tcW w:w="2163" w:type="dxa"/>
          </w:tcPr>
          <w:p w14:paraId="2493ADAB"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2.95</w:t>
            </w:r>
          </w:p>
        </w:tc>
        <w:tc>
          <w:tcPr>
            <w:tcW w:w="1804" w:type="dxa"/>
          </w:tcPr>
          <w:p w14:paraId="507A32BE" w14:textId="77777777" w:rsidR="00033D33" w:rsidRPr="00BD13A3" w:rsidRDefault="00033D33" w:rsidP="00314B4F">
            <w:pPr>
              <w:pStyle w:val="ListParagraph"/>
              <w:spacing w:line="360" w:lineRule="auto"/>
              <w:ind w:left="0"/>
              <w:rPr>
                <w:rFonts w:ascii="Times New Roman" w:hAnsi="Times New Roman" w:cs="Times New Roman"/>
              </w:rPr>
            </w:pPr>
            <w:r w:rsidRPr="00BD13A3">
              <w:rPr>
                <w:rFonts w:ascii="Times New Roman" w:hAnsi="Times New Roman" w:cs="Times New Roman"/>
              </w:rPr>
              <w:t>-0.6021</w:t>
            </w:r>
          </w:p>
        </w:tc>
        <w:tc>
          <w:tcPr>
            <w:tcW w:w="2061" w:type="dxa"/>
          </w:tcPr>
          <w:p w14:paraId="7AF970A5" w14:textId="77777777" w:rsidR="00033D33" w:rsidRPr="00BD13A3" w:rsidRDefault="00033D33" w:rsidP="00314B4F">
            <w:pPr>
              <w:pStyle w:val="ListParagraph"/>
              <w:spacing w:line="360" w:lineRule="auto"/>
              <w:ind w:left="0"/>
              <w:rPr>
                <w:rFonts w:ascii="Times New Roman" w:hAnsi="Times New Roman" w:cs="Times New Roman"/>
              </w:rPr>
            </w:pPr>
            <w:r w:rsidRPr="00BD13A3">
              <w:rPr>
                <w:rFonts w:ascii="Times New Roman" w:hAnsi="Times New Roman" w:cs="Times New Roman"/>
              </w:rPr>
              <w:t>0.4698</w:t>
            </w:r>
          </w:p>
        </w:tc>
      </w:tr>
      <w:tr w:rsidR="00033D33" w:rsidRPr="00BD13A3" w14:paraId="06DF4806" w14:textId="77777777" w:rsidTr="0031598C">
        <w:tc>
          <w:tcPr>
            <w:tcW w:w="2602" w:type="dxa"/>
          </w:tcPr>
          <w:p w14:paraId="57F4534A" w14:textId="77777777" w:rsidR="00033D33" w:rsidRPr="00BD13A3" w:rsidRDefault="00033D33" w:rsidP="00314B4F">
            <w:pPr>
              <w:spacing w:line="360" w:lineRule="auto"/>
              <w:jc w:val="right"/>
              <w:rPr>
                <w:rFonts w:ascii="Times New Roman" w:eastAsia="Times New Roman" w:hAnsi="Times New Roman" w:cs="Times New Roman"/>
                <w:color w:val="000000"/>
              </w:rPr>
            </w:pPr>
            <w:r w:rsidRPr="00BD13A3">
              <w:rPr>
                <w:rFonts w:ascii="Times New Roman" w:eastAsia="Times New Roman" w:hAnsi="Times New Roman" w:cs="Times New Roman"/>
                <w:color w:val="000000"/>
              </w:rPr>
              <w:t>0.33</w:t>
            </w:r>
          </w:p>
        </w:tc>
        <w:tc>
          <w:tcPr>
            <w:tcW w:w="2163" w:type="dxa"/>
          </w:tcPr>
          <w:p w14:paraId="532C22BC"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3.93</w:t>
            </w:r>
          </w:p>
        </w:tc>
        <w:tc>
          <w:tcPr>
            <w:tcW w:w="1804" w:type="dxa"/>
          </w:tcPr>
          <w:p w14:paraId="5F3D72DE" w14:textId="77777777" w:rsidR="00033D33" w:rsidRPr="00BD13A3" w:rsidRDefault="00033D33" w:rsidP="00314B4F">
            <w:pPr>
              <w:pStyle w:val="ListParagraph"/>
              <w:spacing w:line="360" w:lineRule="auto"/>
              <w:ind w:left="0"/>
              <w:rPr>
                <w:rFonts w:ascii="Times New Roman" w:hAnsi="Times New Roman" w:cs="Times New Roman"/>
              </w:rPr>
            </w:pPr>
            <w:r w:rsidRPr="00BD13A3">
              <w:rPr>
                <w:rFonts w:ascii="Times New Roman" w:hAnsi="Times New Roman" w:cs="Times New Roman"/>
              </w:rPr>
              <w:t>-0.4815</w:t>
            </w:r>
          </w:p>
        </w:tc>
        <w:tc>
          <w:tcPr>
            <w:tcW w:w="2061" w:type="dxa"/>
          </w:tcPr>
          <w:p w14:paraId="536C900E" w14:textId="77777777" w:rsidR="00033D33" w:rsidRPr="00BD13A3" w:rsidRDefault="00033D33" w:rsidP="00314B4F">
            <w:pPr>
              <w:pStyle w:val="ListParagraph"/>
              <w:spacing w:line="360" w:lineRule="auto"/>
              <w:ind w:left="0"/>
              <w:rPr>
                <w:rFonts w:ascii="Times New Roman" w:hAnsi="Times New Roman" w:cs="Times New Roman"/>
              </w:rPr>
            </w:pPr>
            <w:r w:rsidRPr="00BD13A3">
              <w:rPr>
                <w:rFonts w:ascii="Times New Roman" w:hAnsi="Times New Roman" w:cs="Times New Roman"/>
              </w:rPr>
              <w:t>0.5944</w:t>
            </w:r>
          </w:p>
        </w:tc>
      </w:tr>
      <w:tr w:rsidR="00033D33" w:rsidRPr="00BD13A3" w14:paraId="1472BC0E" w14:textId="77777777" w:rsidTr="0031598C">
        <w:tc>
          <w:tcPr>
            <w:tcW w:w="2602" w:type="dxa"/>
          </w:tcPr>
          <w:p w14:paraId="3EDAC6FA" w14:textId="77777777" w:rsidR="00033D33" w:rsidRPr="00BD13A3" w:rsidRDefault="00033D33" w:rsidP="00314B4F">
            <w:pPr>
              <w:spacing w:line="360" w:lineRule="auto"/>
              <w:jc w:val="right"/>
              <w:rPr>
                <w:rFonts w:ascii="Times New Roman" w:eastAsia="Times New Roman" w:hAnsi="Times New Roman" w:cs="Times New Roman"/>
                <w:color w:val="000000"/>
              </w:rPr>
            </w:pPr>
            <w:r w:rsidRPr="00BD13A3">
              <w:rPr>
                <w:rFonts w:ascii="Times New Roman" w:eastAsia="Times New Roman" w:hAnsi="Times New Roman" w:cs="Times New Roman"/>
                <w:color w:val="000000"/>
              </w:rPr>
              <w:t>0.8</w:t>
            </w:r>
          </w:p>
        </w:tc>
        <w:tc>
          <w:tcPr>
            <w:tcW w:w="2163" w:type="dxa"/>
          </w:tcPr>
          <w:p w14:paraId="6A103285"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4.84</w:t>
            </w:r>
          </w:p>
        </w:tc>
        <w:tc>
          <w:tcPr>
            <w:tcW w:w="1804" w:type="dxa"/>
          </w:tcPr>
          <w:p w14:paraId="0A6F0005" w14:textId="77777777" w:rsidR="00033D33" w:rsidRPr="00BD13A3" w:rsidRDefault="00033D33" w:rsidP="00314B4F">
            <w:pPr>
              <w:pStyle w:val="ListParagraph"/>
              <w:spacing w:line="360" w:lineRule="auto"/>
              <w:ind w:left="0"/>
              <w:rPr>
                <w:rFonts w:ascii="Times New Roman" w:hAnsi="Times New Roman" w:cs="Times New Roman"/>
              </w:rPr>
            </w:pPr>
            <w:r w:rsidRPr="00BD13A3">
              <w:rPr>
                <w:rFonts w:ascii="Times New Roman" w:hAnsi="Times New Roman" w:cs="Times New Roman"/>
              </w:rPr>
              <w:t>-0.0969</w:t>
            </w:r>
          </w:p>
        </w:tc>
        <w:tc>
          <w:tcPr>
            <w:tcW w:w="2061" w:type="dxa"/>
          </w:tcPr>
          <w:p w14:paraId="5F608247" w14:textId="77777777" w:rsidR="00033D33" w:rsidRPr="00BD13A3" w:rsidRDefault="00033D33" w:rsidP="00314B4F">
            <w:pPr>
              <w:pStyle w:val="ListParagraph"/>
              <w:spacing w:line="360" w:lineRule="auto"/>
              <w:ind w:left="0"/>
              <w:rPr>
                <w:rFonts w:ascii="Times New Roman" w:hAnsi="Times New Roman" w:cs="Times New Roman"/>
              </w:rPr>
            </w:pPr>
            <w:r w:rsidRPr="00BD13A3">
              <w:rPr>
                <w:rFonts w:ascii="Times New Roman" w:hAnsi="Times New Roman" w:cs="Times New Roman"/>
              </w:rPr>
              <w:t>0.6848</w:t>
            </w:r>
          </w:p>
        </w:tc>
      </w:tr>
      <w:tr w:rsidR="00033D33" w:rsidRPr="00BD13A3" w14:paraId="2C185976" w14:textId="77777777" w:rsidTr="0031598C">
        <w:tc>
          <w:tcPr>
            <w:tcW w:w="2602" w:type="dxa"/>
          </w:tcPr>
          <w:p w14:paraId="10A52BE5" w14:textId="77777777" w:rsidR="00033D33" w:rsidRPr="00BD13A3" w:rsidRDefault="00033D33" w:rsidP="00314B4F">
            <w:pPr>
              <w:spacing w:line="360" w:lineRule="auto"/>
              <w:jc w:val="right"/>
              <w:rPr>
                <w:rFonts w:ascii="Times New Roman" w:eastAsia="Times New Roman" w:hAnsi="Times New Roman" w:cs="Times New Roman"/>
                <w:color w:val="000000"/>
              </w:rPr>
            </w:pPr>
            <w:r w:rsidRPr="00BD13A3">
              <w:rPr>
                <w:rFonts w:ascii="Times New Roman" w:eastAsia="Times New Roman" w:hAnsi="Times New Roman" w:cs="Times New Roman"/>
                <w:color w:val="000000"/>
              </w:rPr>
              <w:t>1.4</w:t>
            </w:r>
          </w:p>
        </w:tc>
        <w:tc>
          <w:tcPr>
            <w:tcW w:w="2163" w:type="dxa"/>
          </w:tcPr>
          <w:p w14:paraId="2B91BC9F"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5.72</w:t>
            </w:r>
          </w:p>
        </w:tc>
        <w:tc>
          <w:tcPr>
            <w:tcW w:w="1804" w:type="dxa"/>
          </w:tcPr>
          <w:p w14:paraId="10FDDDBB" w14:textId="77777777" w:rsidR="00033D33" w:rsidRPr="00BD13A3" w:rsidRDefault="00033D33" w:rsidP="00314B4F">
            <w:pPr>
              <w:pStyle w:val="ListParagraph"/>
              <w:spacing w:line="360" w:lineRule="auto"/>
              <w:ind w:left="0"/>
              <w:rPr>
                <w:rFonts w:ascii="Times New Roman" w:hAnsi="Times New Roman" w:cs="Times New Roman"/>
              </w:rPr>
            </w:pPr>
            <w:r w:rsidRPr="00BD13A3">
              <w:rPr>
                <w:rFonts w:ascii="Times New Roman" w:hAnsi="Times New Roman" w:cs="Times New Roman"/>
              </w:rPr>
              <w:t>0.1461</w:t>
            </w:r>
          </w:p>
        </w:tc>
        <w:tc>
          <w:tcPr>
            <w:tcW w:w="2061" w:type="dxa"/>
          </w:tcPr>
          <w:p w14:paraId="76300AB9" w14:textId="77777777" w:rsidR="00033D33" w:rsidRPr="00BD13A3" w:rsidRDefault="00033D33" w:rsidP="00314B4F">
            <w:pPr>
              <w:pStyle w:val="ListParagraph"/>
              <w:spacing w:line="360" w:lineRule="auto"/>
              <w:ind w:left="0"/>
              <w:rPr>
                <w:rFonts w:ascii="Times New Roman" w:hAnsi="Times New Roman" w:cs="Times New Roman"/>
              </w:rPr>
            </w:pPr>
            <w:r w:rsidRPr="00BD13A3">
              <w:rPr>
                <w:rFonts w:ascii="Times New Roman" w:hAnsi="Times New Roman" w:cs="Times New Roman"/>
              </w:rPr>
              <w:t>0.7574</w:t>
            </w:r>
          </w:p>
        </w:tc>
      </w:tr>
      <w:tr w:rsidR="00033D33" w:rsidRPr="00BD13A3" w14:paraId="09A89CE3" w14:textId="77777777" w:rsidTr="0031598C">
        <w:tc>
          <w:tcPr>
            <w:tcW w:w="2602" w:type="dxa"/>
          </w:tcPr>
          <w:p w14:paraId="3D2CE041" w14:textId="77777777" w:rsidR="00033D33" w:rsidRPr="00BD13A3" w:rsidRDefault="00033D33" w:rsidP="00314B4F">
            <w:pPr>
              <w:spacing w:line="360" w:lineRule="auto"/>
              <w:jc w:val="right"/>
              <w:rPr>
                <w:rFonts w:ascii="Times New Roman" w:eastAsia="Times New Roman" w:hAnsi="Times New Roman" w:cs="Times New Roman"/>
                <w:color w:val="000000"/>
              </w:rPr>
            </w:pPr>
            <w:r w:rsidRPr="00BD13A3">
              <w:rPr>
                <w:rFonts w:ascii="Times New Roman" w:eastAsia="Times New Roman" w:hAnsi="Times New Roman" w:cs="Times New Roman"/>
                <w:color w:val="000000"/>
              </w:rPr>
              <w:t>2.2</w:t>
            </w:r>
          </w:p>
        </w:tc>
        <w:tc>
          <w:tcPr>
            <w:tcW w:w="2163" w:type="dxa"/>
          </w:tcPr>
          <w:p w14:paraId="7DA3F606"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6.56</w:t>
            </w:r>
          </w:p>
        </w:tc>
        <w:tc>
          <w:tcPr>
            <w:tcW w:w="1804" w:type="dxa"/>
          </w:tcPr>
          <w:p w14:paraId="16225146" w14:textId="77777777" w:rsidR="00033D33" w:rsidRPr="00BD13A3" w:rsidRDefault="00033D33" w:rsidP="00314B4F">
            <w:pPr>
              <w:pStyle w:val="ListParagraph"/>
              <w:spacing w:line="360" w:lineRule="auto"/>
              <w:ind w:left="0"/>
              <w:rPr>
                <w:rFonts w:ascii="Times New Roman" w:hAnsi="Times New Roman" w:cs="Times New Roman"/>
              </w:rPr>
            </w:pPr>
            <w:r w:rsidRPr="00BD13A3">
              <w:rPr>
                <w:rFonts w:ascii="Times New Roman" w:hAnsi="Times New Roman" w:cs="Times New Roman"/>
              </w:rPr>
              <w:t>0.3424</w:t>
            </w:r>
          </w:p>
        </w:tc>
        <w:tc>
          <w:tcPr>
            <w:tcW w:w="2061" w:type="dxa"/>
          </w:tcPr>
          <w:p w14:paraId="3D949F1B" w14:textId="77777777" w:rsidR="00033D33" w:rsidRPr="00BD13A3" w:rsidRDefault="00033D33" w:rsidP="00314B4F">
            <w:pPr>
              <w:pStyle w:val="ListParagraph"/>
              <w:spacing w:line="360" w:lineRule="auto"/>
              <w:ind w:left="0"/>
              <w:rPr>
                <w:rFonts w:ascii="Times New Roman" w:hAnsi="Times New Roman" w:cs="Times New Roman"/>
              </w:rPr>
            </w:pPr>
            <w:r w:rsidRPr="00BD13A3">
              <w:rPr>
                <w:rFonts w:ascii="Times New Roman" w:hAnsi="Times New Roman" w:cs="Times New Roman"/>
              </w:rPr>
              <w:t>0.8169</w:t>
            </w:r>
          </w:p>
        </w:tc>
      </w:tr>
      <w:tr w:rsidR="00033D33" w:rsidRPr="00BD13A3" w14:paraId="0A76F660" w14:textId="77777777" w:rsidTr="0031598C">
        <w:tc>
          <w:tcPr>
            <w:tcW w:w="2602" w:type="dxa"/>
          </w:tcPr>
          <w:p w14:paraId="24976E48" w14:textId="77777777" w:rsidR="00033D33" w:rsidRPr="00BD13A3" w:rsidRDefault="00033D33" w:rsidP="00314B4F">
            <w:pPr>
              <w:spacing w:line="360" w:lineRule="auto"/>
              <w:jc w:val="right"/>
              <w:rPr>
                <w:rFonts w:ascii="Times New Roman" w:eastAsia="Times New Roman" w:hAnsi="Times New Roman" w:cs="Times New Roman"/>
                <w:color w:val="000000"/>
              </w:rPr>
            </w:pPr>
            <w:r w:rsidRPr="00BD13A3">
              <w:rPr>
                <w:rFonts w:ascii="Times New Roman" w:eastAsia="Times New Roman" w:hAnsi="Times New Roman" w:cs="Times New Roman"/>
                <w:color w:val="000000"/>
              </w:rPr>
              <w:t>3.5</w:t>
            </w:r>
          </w:p>
        </w:tc>
        <w:tc>
          <w:tcPr>
            <w:tcW w:w="2163" w:type="dxa"/>
          </w:tcPr>
          <w:p w14:paraId="606E9460"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7.30</w:t>
            </w:r>
          </w:p>
        </w:tc>
        <w:tc>
          <w:tcPr>
            <w:tcW w:w="1804" w:type="dxa"/>
          </w:tcPr>
          <w:p w14:paraId="0D3F0703" w14:textId="77777777" w:rsidR="00033D33" w:rsidRPr="00BD13A3" w:rsidRDefault="00033D33" w:rsidP="00314B4F">
            <w:pPr>
              <w:pStyle w:val="ListParagraph"/>
              <w:spacing w:line="360" w:lineRule="auto"/>
              <w:ind w:left="0"/>
              <w:rPr>
                <w:rFonts w:ascii="Times New Roman" w:hAnsi="Times New Roman" w:cs="Times New Roman"/>
              </w:rPr>
            </w:pPr>
            <w:r w:rsidRPr="00BD13A3">
              <w:rPr>
                <w:rFonts w:ascii="Times New Roman" w:hAnsi="Times New Roman" w:cs="Times New Roman"/>
              </w:rPr>
              <w:t>0.5441</w:t>
            </w:r>
          </w:p>
        </w:tc>
        <w:tc>
          <w:tcPr>
            <w:tcW w:w="2061" w:type="dxa"/>
          </w:tcPr>
          <w:p w14:paraId="45FCB34A" w14:textId="77777777" w:rsidR="00033D33" w:rsidRPr="00BD13A3" w:rsidRDefault="00033D33" w:rsidP="00314B4F">
            <w:pPr>
              <w:pStyle w:val="ListParagraph"/>
              <w:spacing w:line="360" w:lineRule="auto"/>
              <w:ind w:left="0"/>
              <w:rPr>
                <w:rFonts w:ascii="Times New Roman" w:hAnsi="Times New Roman" w:cs="Times New Roman"/>
              </w:rPr>
            </w:pPr>
            <w:r w:rsidRPr="00BD13A3">
              <w:rPr>
                <w:rFonts w:ascii="Times New Roman" w:hAnsi="Times New Roman" w:cs="Times New Roman"/>
              </w:rPr>
              <w:t>0.8633</w:t>
            </w:r>
          </w:p>
        </w:tc>
      </w:tr>
    </w:tbl>
    <w:p w14:paraId="10D68836" w14:textId="77777777" w:rsidR="00033D33" w:rsidRPr="00BD13A3" w:rsidRDefault="00033D33" w:rsidP="00314B4F">
      <w:pPr>
        <w:pStyle w:val="ListParagraph"/>
        <w:spacing w:line="360" w:lineRule="auto"/>
        <w:rPr>
          <w:rFonts w:ascii="Times New Roman" w:hAnsi="Times New Roman" w:cs="Times New Roman"/>
        </w:rPr>
      </w:pPr>
    </w:p>
    <w:p w14:paraId="11343019" w14:textId="77777777" w:rsidR="00E609D4" w:rsidRPr="00BD13A3" w:rsidRDefault="00E609D4" w:rsidP="00BD2B89">
      <w:pPr>
        <w:spacing w:line="360" w:lineRule="auto"/>
        <w:jc w:val="both"/>
        <w:rPr>
          <w:rFonts w:ascii="Times New Roman" w:hAnsi="Times New Roman" w:cs="Times New Roman"/>
        </w:rPr>
      </w:pPr>
      <w:r w:rsidRPr="00BD13A3">
        <w:rPr>
          <w:rFonts w:ascii="Times New Roman" w:hAnsi="Times New Roman" w:cs="Times New Roman"/>
        </w:rPr>
        <w:t>The resulting linear equation from Figure 7</w:t>
      </w:r>
      <w:r w:rsidR="00BD2B89" w:rsidRPr="00BD13A3">
        <w:rPr>
          <w:rFonts w:ascii="Times New Roman" w:hAnsi="Times New Roman" w:cs="Times New Roman"/>
        </w:rPr>
        <w:t xml:space="preserve"> (y = 0.3947x + 0.6876</w:t>
      </w:r>
      <w:r w:rsidRPr="00BD13A3">
        <w:rPr>
          <w:rFonts w:ascii="Times New Roman" w:hAnsi="Times New Roman" w:cs="Times New Roman"/>
        </w:rPr>
        <w:t>) yields a correla</w:t>
      </w:r>
      <w:r w:rsidR="00BD2B89" w:rsidRPr="00BD13A3">
        <w:rPr>
          <w:rFonts w:ascii="Times New Roman" w:hAnsi="Times New Roman" w:cs="Times New Roman"/>
        </w:rPr>
        <w:t>tion coefficient (</w:t>
      </w:r>
      <m:oMath>
        <m:sSup>
          <m:sSupPr>
            <m:ctrlPr>
              <w:rPr>
                <w:rFonts w:ascii="Cambria Math" w:hAnsi="Times New Roman" w:cs="Times New Roman"/>
                <w:i/>
              </w:rPr>
            </m:ctrlPr>
          </m:sSupPr>
          <m:e>
            <m:r>
              <w:rPr>
                <w:rFonts w:ascii="Cambria Math" w:hAnsi="Cambria Math" w:cs="Times New Roman"/>
              </w:rPr>
              <m:t>R</m:t>
            </m:r>
          </m:e>
          <m:sup>
            <m:r>
              <w:rPr>
                <w:rFonts w:ascii="Cambria Math" w:hAnsi="Times New Roman" w:cs="Times New Roman"/>
              </w:rPr>
              <m:t>2</m:t>
            </m:r>
          </m:sup>
        </m:sSup>
        <m:r>
          <w:rPr>
            <w:rFonts w:ascii="Cambria Math" w:hAnsi="Times New Roman" w:cs="Times New Roman"/>
          </w:rPr>
          <m:t>= 0.8915</m:t>
        </m:r>
      </m:oMath>
      <w:r w:rsidRPr="00BD13A3">
        <w:rPr>
          <w:rFonts w:ascii="Times New Roman" w:hAnsi="Times New Roman" w:cs="Times New Roman"/>
        </w:rPr>
        <w:t>). The re</w:t>
      </w:r>
      <w:r w:rsidR="00BD2B89" w:rsidRPr="00BD13A3">
        <w:rPr>
          <w:rFonts w:ascii="Times New Roman" w:hAnsi="Times New Roman" w:cs="Times New Roman"/>
        </w:rPr>
        <w:t>lative adsorption intensity (n</w:t>
      </w:r>
      <w:r w:rsidRPr="00BD13A3">
        <w:rPr>
          <w:rFonts w:ascii="Times New Roman" w:hAnsi="Times New Roman" w:cs="Times New Roman"/>
        </w:rPr>
        <w:t>) was solved from the inverse of the slope:</w:t>
      </w:r>
    </w:p>
    <w:p w14:paraId="1A25F691" w14:textId="77777777" w:rsidR="00BD2B89" w:rsidRPr="00BD13A3" w:rsidRDefault="00BD2B89" w:rsidP="00BD2B89">
      <w:pPr>
        <w:spacing w:line="360" w:lineRule="auto"/>
        <w:rPr>
          <w:rFonts w:ascii="Times New Roman" w:eastAsiaTheme="minorEastAsia" w:hAnsi="Times New Roman" w:cs="Times New Roman"/>
        </w:rPr>
      </w:pPr>
      <w:r w:rsidRPr="00BD13A3">
        <w:rPr>
          <w:rFonts w:ascii="Times New Roman" w:eastAsiaTheme="minorEastAsia" w:hAnsi="Times New Roman" w:cs="Times New Roman"/>
        </w:rPr>
        <w:t>Adsorption intensity (</w:t>
      </w:r>
      <m:oMath>
        <m:r>
          <w:rPr>
            <w:rFonts w:ascii="Cambria Math" w:eastAsiaTheme="minorEastAsia" w:hAnsi="Cambria Math" w:cs="Times New Roman"/>
          </w:rPr>
          <m:t>n</m:t>
        </m:r>
        <m:r>
          <w:rPr>
            <w:rFonts w:ascii="Cambria Math" w:eastAsiaTheme="minorEastAsia" w:hAnsi="Times New Roman" w:cs="Times New Roman"/>
          </w:rPr>
          <m:t xml:space="preserve">)= </m:t>
        </m:r>
        <m:f>
          <m:fPr>
            <m:ctrlPr>
              <w:rPr>
                <w:rFonts w:ascii="Cambria Math" w:eastAsiaTheme="minorEastAsia" w:hAnsi="Times New Roman" w:cs="Times New Roman"/>
                <w:i/>
              </w:rPr>
            </m:ctrlPr>
          </m:fPr>
          <m:num>
            <m:r>
              <w:rPr>
                <w:rFonts w:ascii="Cambria Math" w:eastAsiaTheme="minorEastAsia" w:hAnsi="Times New Roman" w:cs="Times New Roman"/>
              </w:rPr>
              <m:t>1</m:t>
            </m:r>
          </m:num>
          <m:den>
            <m:r>
              <w:rPr>
                <w:rFonts w:ascii="Cambria Math" w:eastAsiaTheme="minorEastAsia" w:hAnsi="Times New Roman" w:cs="Times New Roman"/>
              </w:rPr>
              <m:t>0.3947</m:t>
            </m:r>
          </m:den>
        </m:f>
      </m:oMath>
      <w:r w:rsidRPr="00BD13A3">
        <w:rPr>
          <w:rFonts w:ascii="Times New Roman" w:eastAsiaTheme="minorEastAsia" w:hAnsi="Times New Roman" w:cs="Times New Roman"/>
        </w:rPr>
        <w:t xml:space="preserve">  = 2.534</w:t>
      </w:r>
    </w:p>
    <w:p w14:paraId="3D70D717" w14:textId="77777777" w:rsidR="00E609D4" w:rsidRPr="00BD13A3" w:rsidRDefault="00BD2B89" w:rsidP="00BD2B89">
      <w:pPr>
        <w:spacing w:line="360" w:lineRule="auto"/>
        <w:jc w:val="both"/>
        <w:rPr>
          <w:rFonts w:ascii="Times New Roman" w:hAnsi="Times New Roman" w:cs="Times New Roman"/>
        </w:rPr>
      </w:pPr>
      <w:r w:rsidRPr="00BD13A3">
        <w:rPr>
          <w:rFonts w:ascii="Times New Roman" w:hAnsi="Times New Roman" w:cs="Times New Roman"/>
        </w:rPr>
        <w:t>While the value of n</w:t>
      </w:r>
      <w:r w:rsidR="00E609D4" w:rsidRPr="00BD13A3">
        <w:rPr>
          <w:rFonts w:ascii="Times New Roman" w:hAnsi="Times New Roman" w:cs="Times New Roman"/>
        </w:rPr>
        <w:t xml:space="preserve"> falls between 1 and 10 (confirming an operationally favorable configuration), the Fre</w:t>
      </w:r>
      <w:r w:rsidRPr="00BD13A3">
        <w:rPr>
          <w:rFonts w:ascii="Times New Roman" w:hAnsi="Times New Roman" w:cs="Times New Roman"/>
        </w:rPr>
        <w:t>undlich capacity constant (</w:t>
      </w:r>
      <m:oMath>
        <m:sSub>
          <m:sSubPr>
            <m:ctrlPr>
              <w:rPr>
                <w:rFonts w:ascii="Cambria Math" w:hAnsi="Times New Roman" w:cs="Times New Roman"/>
                <w:i/>
              </w:rPr>
            </m:ctrlPr>
          </m:sSubPr>
          <m:e>
            <m:r>
              <w:rPr>
                <w:rFonts w:ascii="Cambria Math" w:hAnsi="Cambria Math" w:cs="Times New Roman"/>
              </w:rPr>
              <m:t>K</m:t>
            </m:r>
          </m:e>
          <m:sub>
            <m:r>
              <w:rPr>
                <w:rFonts w:ascii="Cambria Math" w:hAnsi="Cambria Math" w:cs="Times New Roman"/>
              </w:rPr>
              <m:t>f</m:t>
            </m:r>
          </m:sub>
        </m:sSub>
      </m:oMath>
      <w:r w:rsidR="00E609D4" w:rsidRPr="00BD13A3">
        <w:rPr>
          <w:rFonts w:ascii="Times New Roman" w:hAnsi="Times New Roman" w:cs="Times New Roman"/>
        </w:rPr>
        <w:t>) was derived fr</w:t>
      </w:r>
      <w:r w:rsidRPr="00BD13A3">
        <w:rPr>
          <w:rFonts w:ascii="Times New Roman" w:hAnsi="Times New Roman" w:cs="Times New Roman"/>
        </w:rPr>
        <w:t>om the intercept value (0.6876</w:t>
      </w:r>
      <w:r w:rsidR="00E609D4" w:rsidRPr="00BD13A3">
        <w:rPr>
          <w:rFonts w:ascii="Times New Roman" w:hAnsi="Times New Roman" w:cs="Times New Roman"/>
        </w:rPr>
        <w:t>):</w:t>
      </w:r>
    </w:p>
    <w:p w14:paraId="2CF872F6" w14:textId="77777777" w:rsidR="00E609D4" w:rsidRPr="00BD13A3" w:rsidRDefault="00F303A5" w:rsidP="00BD2B89">
      <w:pPr>
        <w:spacing w:line="360" w:lineRule="auto"/>
        <w:rPr>
          <w:rFonts w:ascii="Times New Roman" w:eastAsiaTheme="minorEastAsia" w:hAnsi="Times New Roman" w:cs="Times New Roman"/>
        </w:rPr>
      </w:pPr>
      <m:oMath>
        <m:func>
          <m:funcPr>
            <m:ctrlPr>
              <w:rPr>
                <w:rFonts w:ascii="Cambria Math" w:hAnsi="Times New Roman" w:cs="Times New Roman"/>
                <w:i/>
              </w:rPr>
            </m:ctrlPr>
          </m:funcPr>
          <m:fName>
            <m:r>
              <m:rPr>
                <m:sty m:val="p"/>
              </m:rPr>
              <w:rPr>
                <w:rFonts w:ascii="Cambria Math" w:hAnsi="Times New Roman" w:cs="Times New Roman"/>
              </w:rPr>
              <m:t>log</m:t>
            </m:r>
          </m:fName>
          <m:e>
            <m:sSub>
              <m:sSubPr>
                <m:ctrlPr>
                  <w:rPr>
                    <w:rFonts w:ascii="Cambria Math" w:hAnsi="Times New Roman" w:cs="Times New Roman"/>
                    <w:i/>
                  </w:rPr>
                </m:ctrlPr>
              </m:sSubPr>
              <m:e>
                <m:r>
                  <w:rPr>
                    <w:rFonts w:ascii="Cambria Math" w:hAnsi="Cambria Math" w:cs="Times New Roman"/>
                  </w:rPr>
                  <m:t>K</m:t>
                </m:r>
              </m:e>
              <m:sub>
                <m:r>
                  <w:rPr>
                    <w:rFonts w:ascii="Cambria Math" w:hAnsi="Cambria Math" w:cs="Times New Roman"/>
                  </w:rPr>
                  <m:t>f</m:t>
                </m:r>
              </m:sub>
            </m:sSub>
          </m:e>
        </m:func>
      </m:oMath>
      <w:r w:rsidR="00BD2B89" w:rsidRPr="00BD13A3">
        <w:rPr>
          <w:rFonts w:ascii="Times New Roman" w:eastAsiaTheme="minorEastAsia" w:hAnsi="Times New Roman" w:cs="Times New Roman"/>
        </w:rPr>
        <w:t xml:space="preserve">= 0.6876,    </w:t>
      </w:r>
      <m:oMath>
        <m:sSub>
          <m:sSubPr>
            <m:ctrlPr>
              <w:rPr>
                <w:rFonts w:ascii="Cambria Math" w:hAnsi="Times New Roman" w:cs="Times New Roman"/>
                <w:i/>
              </w:rPr>
            </m:ctrlPr>
          </m:sSubPr>
          <m:e>
            <m:r>
              <w:rPr>
                <w:rFonts w:ascii="Cambria Math" w:hAnsi="Cambria Math" w:cs="Times New Roman"/>
              </w:rPr>
              <m:t>K</m:t>
            </m:r>
          </m:e>
          <m:sub>
            <m:r>
              <w:rPr>
                <w:rFonts w:ascii="Cambria Math" w:hAnsi="Cambria Math" w:cs="Times New Roman"/>
              </w:rPr>
              <m:t>f</m:t>
            </m:r>
          </m:sub>
        </m:sSub>
      </m:oMath>
      <w:r w:rsidR="00BD2B89" w:rsidRPr="00BD13A3">
        <w:rPr>
          <w:rFonts w:ascii="Times New Roman" w:eastAsiaTheme="minorEastAsia" w:hAnsi="Times New Roman" w:cs="Times New Roman"/>
        </w:rPr>
        <w:t xml:space="preserve"> =  </w:t>
      </w:r>
      <m:oMath>
        <m:sSup>
          <m:sSupPr>
            <m:ctrlPr>
              <w:rPr>
                <w:rFonts w:ascii="Cambria Math" w:eastAsiaTheme="minorEastAsia" w:hAnsi="Times New Roman" w:cs="Times New Roman"/>
                <w:i/>
              </w:rPr>
            </m:ctrlPr>
          </m:sSupPr>
          <m:e>
            <m:r>
              <w:rPr>
                <w:rFonts w:ascii="Cambria Math" w:eastAsiaTheme="minorEastAsia" w:hAnsi="Times New Roman" w:cs="Times New Roman"/>
              </w:rPr>
              <m:t>10</m:t>
            </m:r>
          </m:e>
          <m:sup>
            <m:r>
              <w:rPr>
                <w:rFonts w:ascii="Cambria Math" w:eastAsiaTheme="minorEastAsia" w:hAnsi="Times New Roman" w:cs="Times New Roman"/>
              </w:rPr>
              <m:t>0.6876</m:t>
            </m:r>
          </m:sup>
        </m:sSup>
      </m:oMath>
      <w:r w:rsidR="00BD2B89" w:rsidRPr="00BD13A3">
        <w:rPr>
          <w:rFonts w:ascii="Times New Roman" w:eastAsiaTheme="minorEastAsia" w:hAnsi="Times New Roman" w:cs="Times New Roman"/>
        </w:rPr>
        <w:t xml:space="preserve"> = 4.871 </w:t>
      </w:r>
      <m:oMath>
        <m:d>
          <m:dPr>
            <m:ctrlPr>
              <w:rPr>
                <w:rFonts w:ascii="Cambria Math" w:eastAsiaTheme="minorEastAsia" w:hAnsi="Times New Roman" w:cs="Times New Roman"/>
                <w:i/>
              </w:rPr>
            </m:ctrlPr>
          </m:dPr>
          <m:e>
            <m:r>
              <w:rPr>
                <w:rFonts w:ascii="Cambria Math" w:eastAsiaTheme="minorEastAsia" w:hAnsi="Cambria Math" w:cs="Times New Roman"/>
              </w:rPr>
              <m:t>mg</m:t>
            </m:r>
            <m:r>
              <w:rPr>
                <w:rFonts w:ascii="Cambria Math" w:eastAsiaTheme="minorEastAsia" w:hAnsi="Times New Roman" w:cs="Times New Roman"/>
              </w:rPr>
              <m:t>/</m:t>
            </m:r>
            <m:r>
              <w:rPr>
                <w:rFonts w:ascii="Cambria Math" w:eastAsiaTheme="minorEastAsia" w:hAnsi="Cambria Math" w:cs="Times New Roman"/>
              </w:rPr>
              <m:t>g</m:t>
            </m:r>
          </m:e>
        </m:d>
        <m:sSup>
          <m:sSupPr>
            <m:ctrlPr>
              <w:rPr>
                <w:rFonts w:ascii="Cambria Math" w:eastAsiaTheme="minorEastAsia" w:hAnsi="Times New Roman" w:cs="Times New Roman"/>
                <w:i/>
              </w:rPr>
            </m:ctrlPr>
          </m:sSupPr>
          <m:e>
            <m:d>
              <m:dPr>
                <m:ctrlPr>
                  <w:rPr>
                    <w:rFonts w:ascii="Cambria Math" w:eastAsiaTheme="minorEastAsia" w:hAnsi="Times New Roman" w:cs="Times New Roman"/>
                    <w:i/>
                  </w:rPr>
                </m:ctrlPr>
              </m:dPr>
              <m:e>
                <m:r>
                  <w:rPr>
                    <w:rFonts w:ascii="Cambria Math" w:eastAsiaTheme="minorEastAsia" w:hAnsi="Cambria Math" w:cs="Times New Roman"/>
                  </w:rPr>
                  <m:t>L</m:t>
                </m:r>
                <m:r>
                  <w:rPr>
                    <w:rFonts w:ascii="Cambria Math" w:eastAsiaTheme="minorEastAsia" w:hAnsi="Times New Roman" w:cs="Times New Roman"/>
                  </w:rPr>
                  <m:t>/</m:t>
                </m:r>
                <m:r>
                  <w:rPr>
                    <w:rFonts w:ascii="Cambria Math" w:eastAsiaTheme="minorEastAsia" w:hAnsi="Cambria Math" w:cs="Times New Roman"/>
                  </w:rPr>
                  <m:t>mg</m:t>
                </m:r>
              </m:e>
            </m:d>
          </m:e>
          <m:sup>
            <m:f>
              <m:fPr>
                <m:type m:val="skw"/>
                <m:ctrlPr>
                  <w:rPr>
                    <w:rFonts w:ascii="Cambria Math" w:eastAsiaTheme="minorEastAsia" w:hAnsi="Times New Roman" w:cs="Times New Roman"/>
                    <w:i/>
                  </w:rPr>
                </m:ctrlPr>
              </m:fPr>
              <m:num>
                <m:r>
                  <w:rPr>
                    <w:rFonts w:ascii="Cambria Math" w:eastAsiaTheme="minorEastAsia" w:hAnsi="Times New Roman" w:cs="Times New Roman"/>
                  </w:rPr>
                  <m:t>1</m:t>
                </m:r>
              </m:num>
              <m:den>
                <m:r>
                  <w:rPr>
                    <w:rFonts w:ascii="Cambria Math" w:eastAsiaTheme="minorEastAsia" w:hAnsi="Cambria Math" w:cs="Times New Roman"/>
                  </w:rPr>
                  <m:t>n</m:t>
                </m:r>
              </m:den>
            </m:f>
          </m:sup>
        </m:sSup>
      </m:oMath>
    </w:p>
    <w:p w14:paraId="525F0688" w14:textId="77777777" w:rsidR="00BD2B89" w:rsidRPr="00BD13A3" w:rsidRDefault="00BD2B89" w:rsidP="00BD2B89">
      <w:pPr>
        <w:spacing w:line="360" w:lineRule="auto"/>
        <w:jc w:val="both"/>
        <w:rPr>
          <w:rFonts w:ascii="Times New Roman" w:hAnsi="Times New Roman" w:cs="Times New Roman"/>
        </w:rPr>
      </w:pPr>
      <w:r w:rsidRPr="00BD13A3">
        <w:rPr>
          <w:rFonts w:ascii="Times New Roman" w:eastAsia="Times New Roman" w:hAnsi="Times New Roman" w:cs="Times New Roman"/>
        </w:rPr>
        <w:t>Comparing the two models, the Langmuir correlation parameter (</w:t>
      </w:r>
      <m:oMath>
        <m:sSup>
          <m:sSupPr>
            <m:ctrlPr>
              <w:rPr>
                <w:rFonts w:ascii="Cambria Math" w:eastAsia="Times New Roman" w:hAnsi="Times New Roman" w:cs="Times New Roman"/>
                <w:i/>
              </w:rPr>
            </m:ctrlPr>
          </m:sSupPr>
          <m:e>
            <m:r>
              <w:rPr>
                <w:rFonts w:ascii="Cambria Math" w:eastAsia="Times New Roman" w:hAnsi="Cambria Math" w:cs="Times New Roman"/>
              </w:rPr>
              <m:t>R</m:t>
            </m:r>
          </m:e>
          <m:sup>
            <m:r>
              <w:rPr>
                <w:rFonts w:ascii="Cambria Math" w:eastAsia="Times New Roman" w:hAnsi="Times New Roman" w:cs="Times New Roman"/>
              </w:rPr>
              <m:t>2</m:t>
            </m:r>
          </m:sup>
        </m:sSup>
        <m:r>
          <w:rPr>
            <w:rFonts w:ascii="Cambria Math" w:eastAsia="Times New Roman" w:hAnsi="Times New Roman" w:cs="Times New Roman"/>
          </w:rPr>
          <m:t>= 0.9932</m:t>
        </m:r>
      </m:oMath>
      <w:r w:rsidRPr="00BD13A3">
        <w:rPr>
          <w:rFonts w:ascii="Times New Roman" w:eastAsia="Times New Roman" w:hAnsi="Times New Roman" w:cs="Times New Roman"/>
        </w:rPr>
        <w:t xml:space="preserve">) is </w:t>
      </w:r>
      <w:r w:rsidRPr="00BD13A3">
        <w:rPr>
          <w:rFonts w:ascii="Times New Roman" w:hAnsi="Times New Roman" w:cs="Times New Roman"/>
        </w:rPr>
        <w:t>significantly higher than the Freund</w:t>
      </w:r>
      <w:r w:rsidR="00776A42" w:rsidRPr="00BD13A3">
        <w:rPr>
          <w:rFonts w:ascii="Times New Roman" w:hAnsi="Times New Roman" w:cs="Times New Roman"/>
        </w:rPr>
        <w:t>lich coefficient (</w:t>
      </w:r>
      <m:oMath>
        <m:sSup>
          <m:sSupPr>
            <m:ctrlPr>
              <w:rPr>
                <w:rFonts w:ascii="Cambria Math" w:hAnsi="Times New Roman" w:cs="Times New Roman"/>
                <w:i/>
              </w:rPr>
            </m:ctrlPr>
          </m:sSupPr>
          <m:e>
            <m:r>
              <w:rPr>
                <w:rFonts w:ascii="Cambria Math" w:hAnsi="Cambria Math" w:cs="Times New Roman"/>
              </w:rPr>
              <m:t>R</m:t>
            </m:r>
          </m:e>
          <m:sup>
            <m:r>
              <w:rPr>
                <w:rFonts w:ascii="Cambria Math" w:hAnsi="Times New Roman" w:cs="Times New Roman"/>
              </w:rPr>
              <m:t>2</m:t>
            </m:r>
          </m:sup>
        </m:sSup>
      </m:oMath>
      <w:r w:rsidR="00776A42" w:rsidRPr="00BD13A3">
        <w:rPr>
          <w:rFonts w:ascii="Times New Roman" w:hAnsi="Times New Roman" w:cs="Times New Roman"/>
        </w:rPr>
        <w:t xml:space="preserve"> = 0.8915</w:t>
      </w:r>
      <w:r w:rsidRPr="00BD13A3">
        <w:rPr>
          <w:rFonts w:ascii="Times New Roman" w:hAnsi="Times New Roman" w:cs="Times New Roman"/>
        </w:rPr>
        <w:t>). This definitive mathematical comparison proves that the system follows the Langmuir monolayer theory. Adsorption takes place on a highly uniform, homogeneous surface where all active binding sites are energetically identical, and coverage is strictly limited to a single layer of molecules.</w:t>
      </w:r>
    </w:p>
    <w:p w14:paraId="228A6DF8" w14:textId="77777777" w:rsidR="00033D33" w:rsidRPr="00BD13A3" w:rsidRDefault="00033D33" w:rsidP="00314B4F">
      <w:pPr>
        <w:spacing w:line="360" w:lineRule="auto"/>
        <w:rPr>
          <w:rFonts w:ascii="Times New Roman" w:hAnsi="Times New Roman" w:cs="Times New Roman"/>
        </w:rPr>
      </w:pPr>
    </w:p>
    <w:p w14:paraId="33A97F69" w14:textId="77777777" w:rsidR="00033D33" w:rsidRPr="00BD13A3" w:rsidRDefault="00F303A5" w:rsidP="00314B4F">
      <w:pPr>
        <w:spacing w:line="360" w:lineRule="auto"/>
        <w:rPr>
          <w:rFonts w:ascii="Times New Roman" w:hAnsi="Times New Roman" w:cs="Times New Roman"/>
        </w:rPr>
      </w:pPr>
      <w:r>
        <w:rPr>
          <w:rFonts w:ascii="Times New Roman" w:hAnsi="Times New Roman" w:cs="Times New Roman"/>
          <w:noProof/>
        </w:rPr>
        <w:lastRenderedPageBreak/>
        <w:pict w14:anchorId="5A15C00A">
          <v:shape id="Ink 3" o:spid="_x0000_s1026" type="#_x0000_t75" style="position:absolute;margin-left:52.55pt;margin-top:65.5pt;width:297.7pt;height:125.5pt;z-index:251659264;visibility:visible;mso-wrap-distance-left:3.515mm;mso-wrap-distance-top:.25006mm;mso-wrap-distance-right:3.43458mm;mso-wrap-distance-bottom:.35036mm"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">
            <v:imagedata r:id="rId25" o:title=""/>
          </v:shape>
        </w:pict>
      </w:r>
      <w:r w:rsidR="00033D33" w:rsidRPr="00BD13A3">
        <w:rPr>
          <w:rFonts w:ascii="Times New Roman" w:hAnsi="Times New Roman" w:cs="Times New Roman"/>
          <w:noProof/>
        </w:rPr>
        <w:drawing>
          <wp:inline distT="0" distB="0" distL="0" distR="0" wp14:anchorId="0F751D5F" wp14:editId="320609E5">
            <wp:extent cx="5181600" cy="3762703"/>
            <wp:effectExtent l="0" t="0" r="0" b="9525"/>
            <wp:docPr id="719047780" name="Chart 71904778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889C174" w14:textId="77777777" w:rsidR="00033D33" w:rsidRPr="00BD13A3" w:rsidRDefault="008B3F84" w:rsidP="00776A42">
      <w:pPr>
        <w:pStyle w:val="Caption"/>
        <w:spacing w:line="360" w:lineRule="auto"/>
        <w:rPr>
          <w:rFonts w:ascii="Times New Roman" w:hAnsi="Times New Roman" w:cs="Times New Roman"/>
          <w:b/>
          <w:color w:val="auto"/>
          <w:sz w:val="24"/>
          <w:szCs w:val="24"/>
        </w:rPr>
      </w:pPr>
      <w:bookmarkStart w:id="206" w:name="_Toc237826215"/>
      <w:r w:rsidRPr="002A29C5">
        <w:rPr>
          <w:rFonts w:ascii="Times New Roman" w:hAnsi="Times New Roman" w:cs="Times New Roman"/>
          <w:b/>
          <w:color w:val="auto"/>
          <w:sz w:val="24"/>
          <w:szCs w:val="24"/>
        </w:rPr>
        <w:t xml:space="preserve">Figure </w:t>
      </w:r>
      <w:r w:rsidR="0031757F" w:rsidRPr="002A29C5">
        <w:rPr>
          <w:rFonts w:ascii="Times New Roman" w:hAnsi="Times New Roman" w:cs="Times New Roman"/>
          <w:b/>
          <w:color w:val="auto"/>
          <w:sz w:val="24"/>
          <w:szCs w:val="24"/>
        </w:rPr>
        <w:fldChar w:fldCharType="begin"/>
      </w:r>
      <w:r w:rsidRPr="002A29C5">
        <w:rPr>
          <w:rFonts w:ascii="Times New Roman" w:hAnsi="Times New Roman" w:cs="Times New Roman"/>
          <w:b/>
          <w:color w:val="auto"/>
          <w:sz w:val="24"/>
          <w:szCs w:val="24"/>
        </w:rPr>
        <w:instrText xml:space="preserve"> SEQ Figure \* ARABIC </w:instrText>
      </w:r>
      <w:r w:rsidR="0031757F" w:rsidRPr="002A29C5">
        <w:rPr>
          <w:rFonts w:ascii="Times New Roman" w:hAnsi="Times New Roman" w:cs="Times New Roman"/>
          <w:b/>
          <w:color w:val="auto"/>
          <w:sz w:val="24"/>
          <w:szCs w:val="24"/>
        </w:rPr>
        <w:fldChar w:fldCharType="separate"/>
      </w:r>
      <w:r w:rsidR="00875B72">
        <w:rPr>
          <w:rFonts w:ascii="Times New Roman" w:hAnsi="Times New Roman" w:cs="Times New Roman"/>
          <w:b/>
          <w:noProof/>
          <w:color w:val="auto"/>
          <w:sz w:val="24"/>
          <w:szCs w:val="24"/>
        </w:rPr>
        <w:t>9</w:t>
      </w:r>
      <w:r w:rsidR="0031757F" w:rsidRPr="002A29C5">
        <w:rPr>
          <w:rFonts w:ascii="Times New Roman" w:hAnsi="Times New Roman" w:cs="Times New Roman"/>
          <w:b/>
          <w:color w:val="auto"/>
          <w:sz w:val="24"/>
          <w:szCs w:val="24"/>
        </w:rPr>
        <w:fldChar w:fldCharType="end"/>
      </w:r>
      <w:r w:rsidR="00C75407" w:rsidRPr="00BD13A3">
        <w:rPr>
          <w:rFonts w:ascii="Times New Roman" w:hAnsi="Times New Roman" w:cs="Times New Roman"/>
          <w:b/>
          <w:color w:val="auto"/>
          <w:sz w:val="24"/>
          <w:szCs w:val="24"/>
        </w:rPr>
        <w:t xml:space="preserve">: Freundlich isotherm linear plot tracking </w:t>
      </w:r>
      <m:oMath>
        <m:func>
          <m:funcPr>
            <m:ctrlPr>
              <w:rPr>
                <w:rFonts w:ascii="Cambria Math" w:hAnsi="Times New Roman" w:cs="Times New Roman"/>
                <w:b/>
                <w:color w:val="auto"/>
                <w:sz w:val="24"/>
                <w:szCs w:val="24"/>
              </w:rPr>
            </m:ctrlPr>
          </m:funcPr>
          <m:fName>
            <m:r>
              <m:rPr>
                <m:sty m:val="bi"/>
              </m:rPr>
              <w:rPr>
                <w:rFonts w:ascii="Cambria Math" w:hAnsi="Cambria Math" w:cs="Times New Roman"/>
                <w:sz w:val="24"/>
                <w:szCs w:val="24"/>
              </w:rPr>
              <m:t>log</m:t>
            </m:r>
          </m:fName>
          <m:e>
            <m:d>
              <m:dPr>
                <m:ctrlPr>
                  <w:rPr>
                    <w:rFonts w:ascii="Cambria Math" w:hAnsi="Times New Roman" w:cs="Times New Roman"/>
                    <w:b/>
                    <w:color w:val="auto"/>
                    <w:sz w:val="24"/>
                    <w:szCs w:val="24"/>
                  </w:rPr>
                </m:ctrlPr>
              </m:dPr>
              <m:e>
                <m:sSub>
                  <m:sSubPr>
                    <m:ctrlPr>
                      <w:rPr>
                        <w:rFonts w:ascii="Cambria Math" w:hAnsi="Times New Roman" w:cs="Times New Roman"/>
                        <w:b/>
                        <w:color w:val="auto"/>
                        <w:sz w:val="24"/>
                        <w:szCs w:val="24"/>
                      </w:rPr>
                    </m:ctrlPr>
                  </m:sSubPr>
                  <m:e>
                    <m:r>
                      <m:rPr>
                        <m:sty m:val="bi"/>
                      </m:rPr>
                      <w:rPr>
                        <w:rFonts w:ascii="Cambria Math" w:hAnsi="Cambria Math" w:cs="Times New Roman"/>
                        <w:color w:val="auto"/>
                        <w:sz w:val="24"/>
                        <w:szCs w:val="24"/>
                      </w:rPr>
                      <m:t>q</m:t>
                    </m:r>
                  </m:e>
                  <m:sub>
                    <m:r>
                      <m:rPr>
                        <m:sty m:val="bi"/>
                      </m:rPr>
                      <w:rPr>
                        <w:rFonts w:ascii="Cambria Math" w:hAnsi="Cambria Math" w:cs="Times New Roman"/>
                        <w:color w:val="auto"/>
                        <w:sz w:val="24"/>
                        <w:szCs w:val="24"/>
                      </w:rPr>
                      <m:t>e</m:t>
                    </m:r>
                  </m:sub>
                </m:sSub>
              </m:e>
            </m:d>
          </m:e>
        </m:func>
      </m:oMath>
      <w:r w:rsidR="00C75407" w:rsidRPr="00BD13A3">
        <w:rPr>
          <w:rFonts w:ascii="Times New Roman" w:hAnsi="Times New Roman" w:cs="Times New Roman"/>
          <w:b/>
          <w:color w:val="auto"/>
          <w:sz w:val="24"/>
          <w:szCs w:val="24"/>
        </w:rPr>
        <w:t>versus</w:t>
      </w:r>
      <m:oMath>
        <m:func>
          <m:funcPr>
            <m:ctrlPr>
              <w:rPr>
                <w:rFonts w:ascii="Cambria Math" w:hAnsi="Times New Roman" w:cs="Times New Roman"/>
                <w:b/>
                <w:color w:val="auto"/>
                <w:sz w:val="24"/>
                <w:szCs w:val="24"/>
              </w:rPr>
            </m:ctrlPr>
          </m:funcPr>
          <m:fName>
            <m:r>
              <m:rPr>
                <m:sty m:val="bi"/>
              </m:rPr>
              <w:rPr>
                <w:rFonts w:ascii="Cambria Math" w:hAnsi="Cambria Math" w:cs="Times New Roman"/>
                <w:sz w:val="24"/>
                <w:szCs w:val="24"/>
              </w:rPr>
              <m:t>log</m:t>
            </m:r>
          </m:fName>
          <m:e>
            <m:d>
              <m:dPr>
                <m:ctrlPr>
                  <w:rPr>
                    <w:rFonts w:ascii="Cambria Math" w:hAnsi="Times New Roman" w:cs="Times New Roman"/>
                    <w:b/>
                    <w:color w:val="auto"/>
                    <w:sz w:val="24"/>
                    <w:szCs w:val="24"/>
                  </w:rPr>
                </m:ctrlPr>
              </m:dPr>
              <m:e>
                <m:sSub>
                  <m:sSubPr>
                    <m:ctrlPr>
                      <w:rPr>
                        <w:rFonts w:ascii="Cambria Math" w:hAnsi="Times New Roman" w:cs="Times New Roman"/>
                        <w:b/>
                        <w:color w:val="auto"/>
                        <w:sz w:val="24"/>
                        <w:szCs w:val="24"/>
                      </w:rPr>
                    </m:ctrlPr>
                  </m:sSubPr>
                  <m:e>
                    <m:r>
                      <m:rPr>
                        <m:sty m:val="bi"/>
                      </m:rPr>
                      <w:rPr>
                        <w:rFonts w:ascii="Cambria Math" w:hAnsi="Cambria Math" w:cs="Times New Roman"/>
                        <w:color w:val="auto"/>
                        <w:sz w:val="24"/>
                        <w:szCs w:val="24"/>
                      </w:rPr>
                      <m:t>C</m:t>
                    </m:r>
                  </m:e>
                  <m:sub>
                    <m:r>
                      <m:rPr>
                        <m:sty m:val="bi"/>
                      </m:rPr>
                      <w:rPr>
                        <w:rFonts w:ascii="Cambria Math" w:hAnsi="Cambria Math" w:cs="Times New Roman"/>
                        <w:color w:val="auto"/>
                        <w:sz w:val="24"/>
                        <w:szCs w:val="24"/>
                      </w:rPr>
                      <m:t>e</m:t>
                    </m:r>
                  </m:sub>
                </m:sSub>
              </m:e>
            </m:d>
          </m:e>
        </m:func>
      </m:oMath>
      <w:r w:rsidR="00C75407" w:rsidRPr="00BD13A3">
        <w:rPr>
          <w:rFonts w:ascii="Times New Roman" w:hAnsi="Times New Roman" w:cs="Times New Roman"/>
          <w:b/>
          <w:color w:val="auto"/>
          <w:sz w:val="24"/>
          <w:szCs w:val="24"/>
        </w:rPr>
        <w:t xml:space="preserve"> illustrating surface deviations</w:t>
      </w:r>
      <w:r w:rsidR="00776A42" w:rsidRPr="00BD13A3">
        <w:rPr>
          <w:rFonts w:ascii="Times New Roman" w:hAnsi="Times New Roman" w:cs="Times New Roman"/>
          <w:b/>
          <w:color w:val="auto"/>
          <w:sz w:val="24"/>
          <w:szCs w:val="24"/>
        </w:rPr>
        <w:t>.</w:t>
      </w:r>
      <w:r w:rsidR="00776A42" w:rsidRPr="00BD13A3">
        <w:rPr>
          <w:rFonts w:ascii="Times New Roman" w:eastAsiaTheme="minorEastAsia" w:hAnsi="Times New Roman" w:cs="Times New Roman"/>
        </w:rPr>
        <w:t>..</w:t>
      </w:r>
      <w:bookmarkEnd w:id="206"/>
    </w:p>
    <w:p w14:paraId="27CF3E9B" w14:textId="77777777" w:rsidR="007972C7" w:rsidRPr="00BD13A3" w:rsidRDefault="00AA2542">
      <w:pPr>
        <w:pStyle w:val="Heading2"/>
      </w:pPr>
      <w:bookmarkStart w:id="207" w:name="_Toc237825962"/>
      <w:r w:rsidRPr="00BD13A3">
        <w:t>4.6 Influence of Operational Parameters.</w:t>
      </w:r>
      <w:bookmarkEnd w:id="207"/>
    </w:p>
    <w:p w14:paraId="54A19461" w14:textId="77777777" w:rsidR="00734161" w:rsidRPr="00BD13A3" w:rsidRDefault="00734161" w:rsidP="00734161">
      <w:pPr>
        <w:rPr>
          <w:rFonts w:ascii="Times New Roman" w:hAnsi="Times New Roman" w:cs="Times New Roman"/>
          <w:b/>
        </w:rPr>
      </w:pPr>
      <w:r w:rsidRPr="00BD13A3">
        <w:rPr>
          <w:rFonts w:ascii="Times New Roman" w:hAnsi="Times New Roman" w:cs="Times New Roman"/>
          <w:b/>
        </w:rPr>
        <w:t>4.6.1 Effect of solution pH and structural FTIR coupling</w:t>
      </w:r>
    </w:p>
    <w:p w14:paraId="55C61F6F" w14:textId="77777777" w:rsidR="00E76BCF" w:rsidRDefault="008A32AD" w:rsidP="00D64433">
      <w:pPr>
        <w:spacing w:line="360" w:lineRule="auto"/>
        <w:jc w:val="both"/>
        <w:rPr>
          <w:rFonts w:ascii="Times New Roman" w:eastAsia="Times New Roman" w:hAnsi="Times New Roman" w:cs="Times New Roman"/>
        </w:rPr>
      </w:pPr>
      <w:r w:rsidRPr="00BD13A3">
        <w:rPr>
          <w:rFonts w:ascii="Times New Roman" w:hAnsi="Times New Roman" w:cs="Times New Roman"/>
        </w:rPr>
        <w:t>The impact of initial pH (</w:t>
      </w:r>
      <m:oMath>
        <m:sSub>
          <m:sSubPr>
            <m:ctrlPr>
              <w:rPr>
                <w:rFonts w:ascii="Cambria Math" w:hAnsi="Times New Roman" w:cs="Times New Roman"/>
                <w:i/>
              </w:rPr>
            </m:ctrlPr>
          </m:sSubPr>
          <m:e>
            <m:r>
              <m:rPr>
                <m:sty m:val="p"/>
              </m:rPr>
              <w:rPr>
                <w:rFonts w:ascii="Cambria Math" w:hAnsi="Times New Roman" w:cs="Times New Roman"/>
              </w:rPr>
              <m:t>pH</m:t>
            </m:r>
          </m:e>
          <m:sub>
            <m:r>
              <w:rPr>
                <w:rFonts w:ascii="Cambria Math" w:hAnsi="Cambria Math" w:cs="Times New Roman"/>
              </w:rPr>
              <m:t>i</m:t>
            </m:r>
          </m:sub>
        </m:sSub>
      </m:oMath>
      <w:r w:rsidRPr="00BD13A3">
        <w:rPr>
          <w:rFonts w:ascii="Times New Roman" w:hAnsi="Times New Roman" w:cs="Times New Roman"/>
        </w:rPr>
        <w:t>) on the extraction efficiency was evaluated between pH 2.0 and 12.0 using a constant SLS loading of 20mg/L and an adsorbent dose of 0.5g/L over a 120-minute contact period. The operational metrics are compiled in Table 8 and visually mapped in Figure 8</w:t>
      </w:r>
      <w:r w:rsidRPr="00BD13A3">
        <w:rPr>
          <w:rFonts w:ascii="Times New Roman" w:eastAsia="Times New Roman" w:hAnsi="Times New Roman" w:cs="Times New Roman"/>
        </w:rPr>
        <w:t>.</w:t>
      </w:r>
    </w:p>
    <w:p w14:paraId="774393E5" w14:textId="77777777" w:rsidR="00066D10" w:rsidRDefault="00066D10" w:rsidP="00D64433">
      <w:pPr>
        <w:spacing w:line="360" w:lineRule="auto"/>
        <w:jc w:val="both"/>
        <w:rPr>
          <w:rFonts w:ascii="Times New Roman" w:eastAsia="Times New Roman" w:hAnsi="Times New Roman" w:cs="Times New Roman"/>
        </w:rPr>
      </w:pPr>
    </w:p>
    <w:p w14:paraId="768DB9F7" w14:textId="77777777" w:rsidR="00066D10" w:rsidRDefault="00066D10" w:rsidP="00D64433">
      <w:pPr>
        <w:spacing w:line="360" w:lineRule="auto"/>
        <w:jc w:val="both"/>
        <w:rPr>
          <w:rFonts w:ascii="Times New Roman" w:eastAsia="Times New Roman" w:hAnsi="Times New Roman" w:cs="Times New Roman"/>
        </w:rPr>
      </w:pPr>
    </w:p>
    <w:p w14:paraId="362429A6" w14:textId="77777777" w:rsidR="00066D10" w:rsidRDefault="00066D10" w:rsidP="00D64433">
      <w:pPr>
        <w:spacing w:line="360" w:lineRule="auto"/>
        <w:jc w:val="both"/>
        <w:rPr>
          <w:rFonts w:ascii="Times New Roman" w:eastAsia="Times New Roman" w:hAnsi="Times New Roman" w:cs="Times New Roman"/>
        </w:rPr>
      </w:pPr>
    </w:p>
    <w:p w14:paraId="245E94F5" w14:textId="77777777" w:rsidR="00066D10" w:rsidRDefault="00066D10" w:rsidP="00D64433">
      <w:pPr>
        <w:spacing w:line="360" w:lineRule="auto"/>
        <w:jc w:val="both"/>
        <w:rPr>
          <w:rFonts w:ascii="Times New Roman" w:eastAsia="Times New Roman" w:hAnsi="Times New Roman" w:cs="Times New Roman"/>
        </w:rPr>
      </w:pPr>
    </w:p>
    <w:p w14:paraId="5B8531B3" w14:textId="77777777" w:rsidR="00066D10" w:rsidRDefault="00066D10" w:rsidP="00D64433">
      <w:pPr>
        <w:spacing w:line="360" w:lineRule="auto"/>
        <w:jc w:val="both"/>
        <w:rPr>
          <w:rFonts w:ascii="Times New Roman" w:eastAsia="Times New Roman" w:hAnsi="Times New Roman" w:cs="Times New Roman"/>
        </w:rPr>
      </w:pPr>
    </w:p>
    <w:p w14:paraId="1FD090CC" w14:textId="77777777" w:rsidR="00066D10" w:rsidRPr="00BD13A3" w:rsidRDefault="00066D10" w:rsidP="00D64433">
      <w:pPr>
        <w:spacing w:line="360" w:lineRule="auto"/>
        <w:jc w:val="both"/>
        <w:rPr>
          <w:rFonts w:ascii="Times New Roman" w:eastAsia="Times New Roman" w:hAnsi="Times New Roman" w:cs="Times New Roman"/>
        </w:rPr>
      </w:pPr>
    </w:p>
    <w:p w14:paraId="2CB0C921" w14:textId="77777777" w:rsidR="00E254AC" w:rsidRPr="00BD13A3" w:rsidRDefault="00E254AC" w:rsidP="00314B4F">
      <w:pPr>
        <w:pStyle w:val="Caption"/>
        <w:spacing w:line="360" w:lineRule="auto"/>
        <w:rPr>
          <w:rFonts w:ascii="Times New Roman" w:hAnsi="Times New Roman" w:cs="Times New Roman"/>
          <w:sz w:val="24"/>
          <w:szCs w:val="24"/>
        </w:rPr>
      </w:pPr>
      <w:bookmarkStart w:id="208" w:name="_Toc237826085"/>
      <w:r w:rsidRPr="00BD13A3">
        <w:rPr>
          <w:rFonts w:ascii="Times New Roman" w:hAnsi="Times New Roman" w:cs="Times New Roman"/>
          <w:b/>
          <w:color w:val="auto"/>
          <w:sz w:val="24"/>
          <w:szCs w:val="24"/>
        </w:rPr>
        <w:lastRenderedPageBreak/>
        <w:t xml:space="preserve">Table </w:t>
      </w:r>
      <w:r w:rsidR="0031757F" w:rsidRPr="00BD13A3">
        <w:rPr>
          <w:rFonts w:ascii="Times New Roman" w:hAnsi="Times New Roman" w:cs="Times New Roman"/>
          <w:b/>
          <w:color w:val="auto"/>
          <w:sz w:val="24"/>
          <w:szCs w:val="24"/>
        </w:rPr>
        <w:fldChar w:fldCharType="begin"/>
      </w:r>
      <w:r w:rsidRPr="00BD13A3">
        <w:rPr>
          <w:rFonts w:ascii="Times New Roman" w:hAnsi="Times New Roman" w:cs="Times New Roman"/>
          <w:b/>
          <w:color w:val="auto"/>
          <w:sz w:val="24"/>
          <w:szCs w:val="24"/>
        </w:rPr>
        <w:instrText xml:space="preserve"> SEQ Table \* ARABIC </w:instrText>
      </w:r>
      <w:r w:rsidR="0031757F" w:rsidRPr="00BD13A3">
        <w:rPr>
          <w:rFonts w:ascii="Times New Roman" w:hAnsi="Times New Roman" w:cs="Times New Roman"/>
          <w:b/>
          <w:color w:val="auto"/>
          <w:sz w:val="24"/>
          <w:szCs w:val="24"/>
        </w:rPr>
        <w:fldChar w:fldCharType="separate"/>
      </w:r>
      <w:r w:rsidR="00875B72">
        <w:rPr>
          <w:rFonts w:ascii="Times New Roman" w:hAnsi="Times New Roman" w:cs="Times New Roman"/>
          <w:b/>
          <w:noProof/>
          <w:color w:val="auto"/>
          <w:sz w:val="24"/>
          <w:szCs w:val="24"/>
        </w:rPr>
        <w:t>8</w:t>
      </w:r>
      <w:r w:rsidR="0031757F" w:rsidRPr="00BD13A3">
        <w:rPr>
          <w:rFonts w:ascii="Times New Roman" w:hAnsi="Times New Roman" w:cs="Times New Roman"/>
          <w:b/>
          <w:color w:val="auto"/>
          <w:sz w:val="24"/>
          <w:szCs w:val="24"/>
        </w:rPr>
        <w:fldChar w:fldCharType="end"/>
      </w:r>
      <w:r w:rsidRPr="00BD13A3">
        <w:rPr>
          <w:rFonts w:ascii="Times New Roman" w:hAnsi="Times New Roman" w:cs="Times New Roman"/>
          <w:b/>
          <w:color w:val="auto"/>
          <w:sz w:val="24"/>
          <w:szCs w:val="24"/>
        </w:rPr>
        <w:t xml:space="preserve">: Influence of solution initial pH </w:t>
      </w:r>
      <w:r w:rsidRPr="00BD13A3">
        <w:rPr>
          <w:rFonts w:ascii="Times New Roman" w:hAnsi="Times New Roman" w:cs="Times New Roman"/>
          <w:color w:val="auto"/>
          <w:sz w:val="24"/>
          <w:szCs w:val="24"/>
        </w:rPr>
        <w:t>variations</w:t>
      </w:r>
      <w:r w:rsidRPr="00BD13A3">
        <w:rPr>
          <w:rFonts w:ascii="Times New Roman" w:hAnsi="Times New Roman" w:cs="Times New Roman"/>
          <w:b/>
          <w:color w:val="auto"/>
          <w:sz w:val="24"/>
          <w:szCs w:val="24"/>
        </w:rPr>
        <w:t xml:space="preserve"> on equilibrium SLS concentration, removal efficiency, and final pH</w:t>
      </w:r>
      <w:r w:rsidRPr="00BD13A3">
        <w:rPr>
          <w:rFonts w:ascii="Times New Roman" w:hAnsi="Times New Roman" w:cs="Times New Roman"/>
          <w:sz w:val="24"/>
          <w:szCs w:val="24"/>
        </w:rPr>
        <w:t>.</w:t>
      </w:r>
      <w:bookmarkEnd w:id="208"/>
    </w:p>
    <w:tbl>
      <w:tblPr>
        <w:tblStyle w:val="TableGrid"/>
        <w:tblW w:w="0" w:type="auto"/>
        <w:tblLook w:val="04A0" w:firstRow="1" w:lastRow="0" w:firstColumn="1" w:lastColumn="0" w:noHBand="0" w:noVBand="1"/>
      </w:tblPr>
      <w:tblGrid>
        <w:gridCol w:w="834"/>
        <w:gridCol w:w="1372"/>
        <w:gridCol w:w="2393"/>
        <w:gridCol w:w="1143"/>
        <w:gridCol w:w="1906"/>
        <w:gridCol w:w="875"/>
      </w:tblGrid>
      <w:tr w:rsidR="0030086D" w:rsidRPr="00BD13A3" w14:paraId="5D92A89F" w14:textId="77777777" w:rsidTr="00033D33">
        <w:trPr>
          <w:trHeight w:val="1412"/>
        </w:trPr>
        <w:tc>
          <w:tcPr>
            <w:tcW w:w="1558" w:type="dxa"/>
          </w:tcPr>
          <w:p w14:paraId="1520CEBB"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 xml:space="preserve">Initial </w:t>
            </w:r>
            <m:oMath>
              <m:d>
                <m:dPr>
                  <m:ctrlPr>
                    <w:rPr>
                      <w:rFonts w:ascii="Cambria Math" w:hAnsi="Times New Roman" w:cs="Times New Roman"/>
                      <w:i/>
                    </w:rPr>
                  </m:ctrlPr>
                </m:dPr>
                <m:e>
                  <m:sSub>
                    <m:sSubPr>
                      <m:ctrlPr>
                        <w:rPr>
                          <w:rFonts w:ascii="Cambria Math" w:hAnsi="Times New Roman" w:cs="Times New Roman"/>
                          <w:i/>
                        </w:rPr>
                      </m:ctrlPr>
                    </m:sSubPr>
                    <m:e>
                      <m:r>
                        <w:rPr>
                          <w:rFonts w:ascii="Cambria Math" w:hAnsi="Cambria Math" w:cs="Times New Roman"/>
                        </w:rPr>
                        <m:t>PH</m:t>
                      </m:r>
                    </m:e>
                    <m:sub>
                      <m:r>
                        <w:rPr>
                          <w:rFonts w:ascii="Cambria Math" w:hAnsi="Cambria Math" w:cs="Times New Roman"/>
                        </w:rPr>
                        <m:t>i</m:t>
                      </m:r>
                    </m:sub>
                  </m:sSub>
                </m:e>
              </m:d>
            </m:oMath>
          </w:p>
        </w:tc>
        <w:tc>
          <w:tcPr>
            <w:tcW w:w="1558" w:type="dxa"/>
          </w:tcPr>
          <w:p w14:paraId="26A7AA4F"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 xml:space="preserve">Absorbance </w:t>
            </w:r>
          </w:p>
        </w:tc>
        <w:tc>
          <w:tcPr>
            <w:tcW w:w="1973" w:type="dxa"/>
          </w:tcPr>
          <w:p w14:paraId="093D7264" w14:textId="77777777" w:rsidR="00033D33" w:rsidRPr="00704CAD" w:rsidRDefault="00033D33" w:rsidP="00314B4F">
            <w:pPr>
              <w:spacing w:line="360" w:lineRule="auto"/>
              <w:rPr>
                <w:rFonts w:ascii="Times New Roman" w:hAnsi="Times New Roman" w:cs="Times New Roman"/>
                <w:lang w:val="it-IT"/>
              </w:rPr>
            </w:pPr>
            <w:r w:rsidRPr="00BD13A3">
              <w:rPr>
                <w:rFonts w:ascii="Times New Roman" w:hAnsi="Times New Roman" w:cs="Times New Roman"/>
                <w:lang w:val="it-IT"/>
              </w:rPr>
              <w:t>Equilibrium concentration</w:t>
            </w:r>
            <m:oMath>
              <m:sSub>
                <m:sSubPr>
                  <m:ctrlPr>
                    <w:rPr>
                      <w:rFonts w:ascii="Cambria Math" w:hAnsi="Times New Roman" w:cs="Times New Roman"/>
                      <w:i/>
                    </w:rPr>
                  </m:ctrlPr>
                </m:sSubPr>
                <m:e>
                  <m:r>
                    <w:rPr>
                      <w:rFonts w:ascii="Cambria Math" w:hAnsi="Times New Roman" w:cs="Times New Roman"/>
                      <w:lang w:val="it-IT"/>
                    </w:rPr>
                    <m:t>(</m:t>
                  </m:r>
                  <m:r>
                    <w:rPr>
                      <w:rFonts w:ascii="Cambria Math" w:hAnsi="Cambria Math" w:cs="Times New Roman"/>
                    </w:rPr>
                    <m:t>c</m:t>
                  </m:r>
                </m:e>
                <m:sub>
                  <m:r>
                    <w:rPr>
                      <w:rFonts w:ascii="Cambria Math" w:hAnsi="Cambria Math" w:cs="Times New Roman"/>
                    </w:rPr>
                    <m:t>e</m:t>
                  </m:r>
                </m:sub>
              </m:sSub>
              <m:r>
                <w:rPr>
                  <w:rFonts w:ascii="Cambria Math" w:hAnsi="Times New Roman" w:cs="Times New Roman"/>
                  <w:lang w:val="it-IT"/>
                </w:rPr>
                <m:t>,</m:t>
              </m:r>
              <m:r>
                <w:rPr>
                  <w:rFonts w:ascii="Cambria Math" w:hAnsi="Cambria Math" w:cs="Times New Roman"/>
                </w:rPr>
                <m:t>mg</m:t>
              </m:r>
              <m:r>
                <w:rPr>
                  <w:rFonts w:ascii="Cambria Math" w:hAnsi="Times New Roman" w:cs="Times New Roman"/>
                  <w:lang w:val="it-IT"/>
                </w:rPr>
                <m:t>/</m:t>
              </m:r>
              <m:r>
                <w:rPr>
                  <w:rFonts w:ascii="Cambria Math" w:hAnsi="Cambria Math" w:cs="Times New Roman"/>
                </w:rPr>
                <m:t>l</m:t>
              </m:r>
              <m:r>
                <w:rPr>
                  <w:rFonts w:ascii="Cambria Math" w:hAnsi="Times New Roman" w:cs="Times New Roman"/>
                  <w:lang w:val="it-IT"/>
                </w:rPr>
                <m:t>)</m:t>
              </m:r>
            </m:oMath>
          </w:p>
        </w:tc>
        <w:tc>
          <w:tcPr>
            <w:tcW w:w="1143" w:type="dxa"/>
          </w:tcPr>
          <w:p w14:paraId="155A2A11"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 xml:space="preserve">Removal, (R, %) </w:t>
            </w:r>
          </w:p>
        </w:tc>
        <w:tc>
          <w:tcPr>
            <w:tcW w:w="1559" w:type="dxa"/>
          </w:tcPr>
          <w:p w14:paraId="3F0C8972"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Adsorption capacity</w:t>
            </w:r>
            <m:oMath>
              <m:d>
                <m:dPr>
                  <m:ctrlPr>
                    <w:rPr>
                      <w:rFonts w:ascii="Cambria Math" w:hAnsi="Times New Roman" w:cs="Times New Roman"/>
                    </w:rPr>
                  </m:ctrlPr>
                </m:dPr>
                <m:e>
                  <m:sSub>
                    <m:sSubPr>
                      <m:ctrlPr>
                        <w:rPr>
                          <w:rFonts w:ascii="Cambria Math" w:hAnsi="Times New Roman" w:cs="Times New Roman"/>
                        </w:rPr>
                      </m:ctrlPr>
                    </m:sSubPr>
                    <m:e>
                      <m:r>
                        <w:rPr>
                          <w:rFonts w:ascii="Cambria Math" w:hAnsi="Cambria Math" w:cs="Times New Roman"/>
                        </w:rPr>
                        <m:t>q</m:t>
                      </m:r>
                    </m:e>
                    <m:sub>
                      <m:r>
                        <w:rPr>
                          <w:rFonts w:ascii="Cambria Math" w:hAnsi="Cambria Math" w:cs="Times New Roman"/>
                        </w:rPr>
                        <m:t>e</m:t>
                      </m:r>
                    </m:sub>
                  </m:sSub>
                  <m:r>
                    <w:rPr>
                      <w:rFonts w:ascii="Cambria Math" w:hAnsi="Times New Roman" w:cs="Times New Roman"/>
                    </w:rPr>
                    <m:t>,</m:t>
                  </m:r>
                  <m:r>
                    <w:rPr>
                      <w:rFonts w:ascii="Cambria Math" w:hAnsi="Cambria Math" w:cs="Times New Roman"/>
                    </w:rPr>
                    <m:t>mg</m:t>
                  </m:r>
                  <m:r>
                    <w:rPr>
                      <w:rFonts w:ascii="Cambria Math" w:hAnsi="Times New Roman" w:cs="Times New Roman"/>
                    </w:rPr>
                    <m:t>/</m:t>
                  </m:r>
                  <m:r>
                    <w:rPr>
                      <w:rFonts w:ascii="Cambria Math" w:hAnsi="Cambria Math" w:cs="Times New Roman"/>
                    </w:rPr>
                    <m:t>g</m:t>
                  </m:r>
                </m:e>
              </m:d>
            </m:oMath>
          </w:p>
        </w:tc>
        <w:tc>
          <w:tcPr>
            <w:tcW w:w="1559" w:type="dxa"/>
          </w:tcPr>
          <w:p w14:paraId="5F01A7E3" w14:textId="77777777" w:rsidR="00033D33" w:rsidRPr="00BD13A3" w:rsidRDefault="00033D33" w:rsidP="00314B4F">
            <w:pPr>
              <w:spacing w:line="360" w:lineRule="auto"/>
              <w:rPr>
                <w:rFonts w:ascii="Times New Roman" w:hAnsi="Times New Roman" w:cs="Times New Roman"/>
              </w:rPr>
            </w:pPr>
            <w:r w:rsidRPr="00BD13A3">
              <w:rPr>
                <w:rFonts w:ascii="Times New Roman" w:eastAsiaTheme="minorEastAsia" w:hAnsi="Times New Roman" w:cs="Times New Roman"/>
              </w:rPr>
              <w:t xml:space="preserve">Final </w:t>
            </w:r>
            <m:oMath>
              <m:d>
                <m:dPr>
                  <m:ctrlPr>
                    <w:rPr>
                      <w:rFonts w:ascii="Cambria Math" w:hAnsi="Times New Roman" w:cs="Times New Roman"/>
                      <w:i/>
                    </w:rPr>
                  </m:ctrlPr>
                </m:dPr>
                <m:e>
                  <m:sSub>
                    <m:sSubPr>
                      <m:ctrlPr>
                        <w:rPr>
                          <w:rFonts w:ascii="Cambria Math" w:hAnsi="Times New Roman" w:cs="Times New Roman"/>
                          <w:i/>
                        </w:rPr>
                      </m:ctrlPr>
                    </m:sSubPr>
                    <m:e>
                      <m:r>
                        <w:rPr>
                          <w:rFonts w:ascii="Cambria Math" w:hAnsi="Cambria Math" w:cs="Times New Roman"/>
                        </w:rPr>
                        <m:t>PH</m:t>
                      </m:r>
                    </m:e>
                    <m:sub>
                      <m:r>
                        <w:rPr>
                          <w:rFonts w:ascii="Cambria Math" w:hAnsi="Cambria Math" w:cs="Times New Roman"/>
                        </w:rPr>
                        <m:t>f</m:t>
                      </m:r>
                    </m:sub>
                  </m:sSub>
                </m:e>
              </m:d>
            </m:oMath>
          </w:p>
        </w:tc>
      </w:tr>
      <w:tr w:rsidR="0030086D" w:rsidRPr="00BD13A3" w14:paraId="73ECDCBC" w14:textId="77777777" w:rsidTr="00033D33">
        <w:tc>
          <w:tcPr>
            <w:tcW w:w="1558" w:type="dxa"/>
          </w:tcPr>
          <w:p w14:paraId="5E5BD0F3"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2.0</w:t>
            </w:r>
          </w:p>
        </w:tc>
        <w:tc>
          <w:tcPr>
            <w:tcW w:w="1558" w:type="dxa"/>
          </w:tcPr>
          <w:p w14:paraId="036BD76B"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0.007</w:t>
            </w:r>
          </w:p>
        </w:tc>
        <w:tc>
          <w:tcPr>
            <w:tcW w:w="1973" w:type="dxa"/>
          </w:tcPr>
          <w:p w14:paraId="5B33CEE1"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0.10</w:t>
            </w:r>
          </w:p>
        </w:tc>
        <w:tc>
          <w:tcPr>
            <w:tcW w:w="1143" w:type="dxa"/>
          </w:tcPr>
          <w:p w14:paraId="6D94719E"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99.5</w:t>
            </w:r>
          </w:p>
        </w:tc>
        <w:tc>
          <w:tcPr>
            <w:tcW w:w="1559" w:type="dxa"/>
          </w:tcPr>
          <w:p w14:paraId="72D7991B"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3.98</w:t>
            </w:r>
          </w:p>
        </w:tc>
        <w:tc>
          <w:tcPr>
            <w:tcW w:w="1559" w:type="dxa"/>
          </w:tcPr>
          <w:p w14:paraId="5419916D"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2.8</w:t>
            </w:r>
          </w:p>
        </w:tc>
      </w:tr>
      <w:tr w:rsidR="0030086D" w:rsidRPr="00BD13A3" w14:paraId="59700C19" w14:textId="77777777" w:rsidTr="00033D33">
        <w:tc>
          <w:tcPr>
            <w:tcW w:w="1558" w:type="dxa"/>
          </w:tcPr>
          <w:p w14:paraId="60DD05D7"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4.0</w:t>
            </w:r>
          </w:p>
        </w:tc>
        <w:tc>
          <w:tcPr>
            <w:tcW w:w="1558" w:type="dxa"/>
          </w:tcPr>
          <w:p w14:paraId="1A35F887"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0.011</w:t>
            </w:r>
          </w:p>
        </w:tc>
        <w:tc>
          <w:tcPr>
            <w:tcW w:w="1973" w:type="dxa"/>
          </w:tcPr>
          <w:p w14:paraId="238C0A58"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0.16</w:t>
            </w:r>
          </w:p>
        </w:tc>
        <w:tc>
          <w:tcPr>
            <w:tcW w:w="1143" w:type="dxa"/>
          </w:tcPr>
          <w:p w14:paraId="4E758764"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99.2</w:t>
            </w:r>
          </w:p>
        </w:tc>
        <w:tc>
          <w:tcPr>
            <w:tcW w:w="1559" w:type="dxa"/>
          </w:tcPr>
          <w:p w14:paraId="0DD7F4BA"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3.97</w:t>
            </w:r>
          </w:p>
        </w:tc>
        <w:tc>
          <w:tcPr>
            <w:tcW w:w="1559" w:type="dxa"/>
          </w:tcPr>
          <w:p w14:paraId="30D43E8A"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5.2</w:t>
            </w:r>
          </w:p>
        </w:tc>
      </w:tr>
      <w:tr w:rsidR="0030086D" w:rsidRPr="00BD13A3" w14:paraId="29F61A89" w14:textId="77777777" w:rsidTr="00033D33">
        <w:tc>
          <w:tcPr>
            <w:tcW w:w="1558" w:type="dxa"/>
          </w:tcPr>
          <w:p w14:paraId="3A8CFE5D"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6.0</w:t>
            </w:r>
          </w:p>
        </w:tc>
        <w:tc>
          <w:tcPr>
            <w:tcW w:w="1558" w:type="dxa"/>
          </w:tcPr>
          <w:p w14:paraId="4E07031C"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0.022</w:t>
            </w:r>
          </w:p>
        </w:tc>
        <w:tc>
          <w:tcPr>
            <w:tcW w:w="1973" w:type="dxa"/>
          </w:tcPr>
          <w:p w14:paraId="7E0F3464"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0.33</w:t>
            </w:r>
          </w:p>
        </w:tc>
        <w:tc>
          <w:tcPr>
            <w:tcW w:w="1143" w:type="dxa"/>
          </w:tcPr>
          <w:p w14:paraId="2859DDC3"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98.3</w:t>
            </w:r>
          </w:p>
        </w:tc>
        <w:tc>
          <w:tcPr>
            <w:tcW w:w="1559" w:type="dxa"/>
          </w:tcPr>
          <w:p w14:paraId="1A9D3804"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3.93</w:t>
            </w:r>
          </w:p>
        </w:tc>
        <w:tc>
          <w:tcPr>
            <w:tcW w:w="1559" w:type="dxa"/>
          </w:tcPr>
          <w:p w14:paraId="1C7AB172"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6.4</w:t>
            </w:r>
          </w:p>
        </w:tc>
      </w:tr>
      <w:tr w:rsidR="0030086D" w:rsidRPr="00BD13A3" w14:paraId="548C40A3" w14:textId="77777777" w:rsidTr="00033D33">
        <w:tc>
          <w:tcPr>
            <w:tcW w:w="1558" w:type="dxa"/>
          </w:tcPr>
          <w:p w14:paraId="6164D57B"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8.0</w:t>
            </w:r>
          </w:p>
        </w:tc>
        <w:tc>
          <w:tcPr>
            <w:tcW w:w="1558" w:type="dxa"/>
          </w:tcPr>
          <w:p w14:paraId="745EB61C"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0.102</w:t>
            </w:r>
          </w:p>
        </w:tc>
        <w:tc>
          <w:tcPr>
            <w:tcW w:w="1973" w:type="dxa"/>
          </w:tcPr>
          <w:p w14:paraId="707D359F"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1.60</w:t>
            </w:r>
          </w:p>
        </w:tc>
        <w:tc>
          <w:tcPr>
            <w:tcW w:w="1143" w:type="dxa"/>
          </w:tcPr>
          <w:p w14:paraId="0E7F12DF"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92.0</w:t>
            </w:r>
          </w:p>
        </w:tc>
        <w:tc>
          <w:tcPr>
            <w:tcW w:w="1559" w:type="dxa"/>
          </w:tcPr>
          <w:p w14:paraId="3C039D19"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3.68</w:t>
            </w:r>
          </w:p>
        </w:tc>
        <w:tc>
          <w:tcPr>
            <w:tcW w:w="1559" w:type="dxa"/>
          </w:tcPr>
          <w:p w14:paraId="71AEA8BD"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7.2</w:t>
            </w:r>
          </w:p>
        </w:tc>
      </w:tr>
      <w:tr w:rsidR="0030086D" w:rsidRPr="00BD13A3" w14:paraId="48A4299A" w14:textId="77777777" w:rsidTr="00033D33">
        <w:tc>
          <w:tcPr>
            <w:tcW w:w="1558" w:type="dxa"/>
          </w:tcPr>
          <w:p w14:paraId="23988F4C"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10.0</w:t>
            </w:r>
          </w:p>
        </w:tc>
        <w:tc>
          <w:tcPr>
            <w:tcW w:w="1558" w:type="dxa"/>
          </w:tcPr>
          <w:p w14:paraId="2EBE2789"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0.222</w:t>
            </w:r>
          </w:p>
        </w:tc>
        <w:tc>
          <w:tcPr>
            <w:tcW w:w="1973" w:type="dxa"/>
          </w:tcPr>
          <w:p w14:paraId="4FFF6CD7"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3.50</w:t>
            </w:r>
          </w:p>
        </w:tc>
        <w:tc>
          <w:tcPr>
            <w:tcW w:w="1143" w:type="dxa"/>
          </w:tcPr>
          <w:p w14:paraId="14FF452E"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82.5</w:t>
            </w:r>
          </w:p>
        </w:tc>
        <w:tc>
          <w:tcPr>
            <w:tcW w:w="1559" w:type="dxa"/>
          </w:tcPr>
          <w:p w14:paraId="200DBDB8"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3.30</w:t>
            </w:r>
          </w:p>
        </w:tc>
        <w:tc>
          <w:tcPr>
            <w:tcW w:w="1559" w:type="dxa"/>
          </w:tcPr>
          <w:p w14:paraId="4A3404AC"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8.5</w:t>
            </w:r>
          </w:p>
        </w:tc>
      </w:tr>
      <w:tr w:rsidR="0030086D" w:rsidRPr="00BD13A3" w14:paraId="2B8F4B61" w14:textId="77777777" w:rsidTr="00033D33">
        <w:tc>
          <w:tcPr>
            <w:tcW w:w="1558" w:type="dxa"/>
          </w:tcPr>
          <w:p w14:paraId="5CDCE118"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12.0</w:t>
            </w:r>
          </w:p>
        </w:tc>
        <w:tc>
          <w:tcPr>
            <w:tcW w:w="1558" w:type="dxa"/>
          </w:tcPr>
          <w:p w14:paraId="20B441FE"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0.379</w:t>
            </w:r>
          </w:p>
        </w:tc>
        <w:tc>
          <w:tcPr>
            <w:tcW w:w="1973" w:type="dxa"/>
          </w:tcPr>
          <w:p w14:paraId="3E5472CF"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6.00</w:t>
            </w:r>
          </w:p>
        </w:tc>
        <w:tc>
          <w:tcPr>
            <w:tcW w:w="1143" w:type="dxa"/>
          </w:tcPr>
          <w:p w14:paraId="48C53841"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70.0</w:t>
            </w:r>
          </w:p>
        </w:tc>
        <w:tc>
          <w:tcPr>
            <w:tcW w:w="1559" w:type="dxa"/>
          </w:tcPr>
          <w:p w14:paraId="510BF346"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2.80</w:t>
            </w:r>
          </w:p>
        </w:tc>
        <w:tc>
          <w:tcPr>
            <w:tcW w:w="1559" w:type="dxa"/>
          </w:tcPr>
          <w:p w14:paraId="5280A037"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10.6</w:t>
            </w:r>
          </w:p>
        </w:tc>
      </w:tr>
    </w:tbl>
    <w:p w14:paraId="334B8335" w14:textId="77777777" w:rsidR="00033D33" w:rsidRPr="00BD13A3" w:rsidRDefault="00033D33" w:rsidP="00314B4F">
      <w:pPr>
        <w:spacing w:line="360" w:lineRule="auto"/>
        <w:rPr>
          <w:rFonts w:ascii="Times New Roman" w:hAnsi="Times New Roman" w:cs="Times New Roman"/>
        </w:rPr>
      </w:pPr>
    </w:p>
    <w:p w14:paraId="72F56038" w14:textId="77777777" w:rsidR="00DC324A" w:rsidRPr="00495C49" w:rsidRDefault="00033D33" w:rsidP="00495C49">
      <w:pPr>
        <w:spacing w:line="360" w:lineRule="auto"/>
        <w:rPr>
          <w:rFonts w:ascii="Times New Roman" w:hAnsi="Times New Roman" w:cs="Times New Roman"/>
        </w:rPr>
      </w:pPr>
      <w:r w:rsidRPr="00BD13A3">
        <w:rPr>
          <w:rFonts w:ascii="Times New Roman" w:hAnsi="Times New Roman" w:cs="Times New Roman"/>
          <w:noProof/>
        </w:rPr>
        <w:drawing>
          <wp:anchor distT="0" distB="0" distL="114300" distR="114300" simplePos="0" relativeHeight="251659776" behindDoc="0" locked="0" layoutInCell="1" allowOverlap="1" wp14:anchorId="31286432" wp14:editId="2CB65B6D">
            <wp:simplePos x="0" y="0"/>
            <wp:positionH relativeFrom="column">
              <wp:posOffset>-119380</wp:posOffset>
            </wp:positionH>
            <wp:positionV relativeFrom="paragraph">
              <wp:posOffset>184150</wp:posOffset>
            </wp:positionV>
            <wp:extent cx="5652135" cy="4191635"/>
            <wp:effectExtent l="0" t="0" r="5715" b="18415"/>
            <wp:wrapSquare wrapText="bothSides"/>
            <wp:docPr id="719047781" name="Chart 71904778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p>
    <w:p w14:paraId="4A7927A0" w14:textId="77777777" w:rsidR="00DC324A" w:rsidRPr="00BD13A3" w:rsidRDefault="00DC324A" w:rsidP="00314B4F">
      <w:pPr>
        <w:pStyle w:val="Caption"/>
        <w:spacing w:line="360" w:lineRule="auto"/>
        <w:rPr>
          <w:rFonts w:ascii="Times New Roman" w:hAnsi="Times New Roman" w:cs="Times New Roman"/>
          <w:b/>
          <w:color w:val="auto"/>
          <w:sz w:val="24"/>
          <w:szCs w:val="24"/>
        </w:rPr>
      </w:pPr>
      <w:bookmarkStart w:id="209" w:name="_Toc237826216"/>
      <w:r w:rsidRPr="00BD13A3">
        <w:rPr>
          <w:rFonts w:ascii="Times New Roman" w:hAnsi="Times New Roman" w:cs="Times New Roman"/>
          <w:b/>
          <w:color w:val="auto"/>
          <w:sz w:val="24"/>
          <w:szCs w:val="24"/>
        </w:rPr>
        <w:t xml:space="preserve">Figure </w:t>
      </w:r>
      <w:r w:rsidR="0031757F" w:rsidRPr="00BD13A3">
        <w:rPr>
          <w:rFonts w:ascii="Times New Roman" w:hAnsi="Times New Roman" w:cs="Times New Roman"/>
          <w:b/>
          <w:color w:val="auto"/>
          <w:sz w:val="24"/>
          <w:szCs w:val="24"/>
        </w:rPr>
        <w:fldChar w:fldCharType="begin"/>
      </w:r>
      <w:r w:rsidRPr="00BD13A3">
        <w:rPr>
          <w:rFonts w:ascii="Times New Roman" w:hAnsi="Times New Roman" w:cs="Times New Roman"/>
          <w:b/>
          <w:color w:val="auto"/>
          <w:sz w:val="24"/>
          <w:szCs w:val="24"/>
        </w:rPr>
        <w:instrText xml:space="preserve"> SEQ Figure \* ARABIC </w:instrText>
      </w:r>
      <w:r w:rsidR="0031757F" w:rsidRPr="00BD13A3">
        <w:rPr>
          <w:rFonts w:ascii="Times New Roman" w:hAnsi="Times New Roman" w:cs="Times New Roman"/>
          <w:b/>
          <w:color w:val="auto"/>
          <w:sz w:val="24"/>
          <w:szCs w:val="24"/>
        </w:rPr>
        <w:fldChar w:fldCharType="separate"/>
      </w:r>
      <w:r w:rsidR="00875B72">
        <w:rPr>
          <w:rFonts w:ascii="Times New Roman" w:hAnsi="Times New Roman" w:cs="Times New Roman"/>
          <w:b/>
          <w:noProof/>
          <w:color w:val="auto"/>
          <w:sz w:val="24"/>
          <w:szCs w:val="24"/>
        </w:rPr>
        <w:t>10</w:t>
      </w:r>
      <w:r w:rsidR="0031757F" w:rsidRPr="00BD13A3">
        <w:rPr>
          <w:rFonts w:ascii="Times New Roman" w:hAnsi="Times New Roman" w:cs="Times New Roman"/>
          <w:b/>
          <w:color w:val="auto"/>
          <w:sz w:val="24"/>
          <w:szCs w:val="24"/>
        </w:rPr>
        <w:fldChar w:fldCharType="end"/>
      </w:r>
      <w:r w:rsidRPr="00BD13A3">
        <w:rPr>
          <w:rFonts w:ascii="Times New Roman" w:hAnsi="Times New Roman" w:cs="Times New Roman"/>
          <w:b/>
          <w:color w:val="auto"/>
          <w:sz w:val="24"/>
          <w:szCs w:val="24"/>
        </w:rPr>
        <w:t xml:space="preserve">: Performance profiles highlighting the influence of initial solution pH on SLS removal efficiency (%) and adsorption capacity </w:t>
      </w:r>
      <m:oMath>
        <m:d>
          <m:dPr>
            <m:ctrlPr>
              <w:rPr>
                <w:rFonts w:ascii="Cambria Math" w:hAnsi="Times New Roman" w:cs="Times New Roman"/>
                <w:b/>
                <w:color w:val="auto"/>
                <w:sz w:val="24"/>
                <w:szCs w:val="24"/>
              </w:rPr>
            </m:ctrlPr>
          </m:dPr>
          <m:e>
            <m:sSub>
              <m:sSubPr>
                <m:ctrlPr>
                  <w:rPr>
                    <w:rFonts w:ascii="Cambria Math" w:hAnsi="Times New Roman" w:cs="Times New Roman"/>
                    <w:b/>
                    <w:color w:val="auto"/>
                    <w:sz w:val="24"/>
                    <w:szCs w:val="24"/>
                  </w:rPr>
                </m:ctrlPr>
              </m:sSubPr>
              <m:e>
                <m:r>
                  <m:rPr>
                    <m:sty m:val="bi"/>
                  </m:rPr>
                  <w:rPr>
                    <w:rFonts w:ascii="Cambria Math" w:hAnsi="Cambria Math" w:cs="Times New Roman"/>
                    <w:color w:val="auto"/>
                    <w:sz w:val="24"/>
                    <w:szCs w:val="24"/>
                  </w:rPr>
                  <m:t>q</m:t>
                </m:r>
              </m:e>
              <m:sub>
                <m:r>
                  <m:rPr>
                    <m:sty m:val="bi"/>
                  </m:rPr>
                  <w:rPr>
                    <w:rFonts w:ascii="Cambria Math" w:hAnsi="Cambria Math" w:cs="Times New Roman"/>
                    <w:color w:val="auto"/>
                    <w:sz w:val="24"/>
                    <w:szCs w:val="24"/>
                  </w:rPr>
                  <m:t>e</m:t>
                </m:r>
              </m:sub>
            </m:sSub>
          </m:e>
        </m:d>
        <m:r>
          <m:rPr>
            <m:sty m:val="bi"/>
          </m:rPr>
          <w:rPr>
            <w:rFonts w:ascii="Cambria Math" w:hAnsi="Times New Roman" w:cs="Times New Roman"/>
            <w:color w:val="auto"/>
            <w:sz w:val="24"/>
            <w:szCs w:val="24"/>
          </w:rPr>
          <m:t>.</m:t>
        </m:r>
      </m:oMath>
      <w:bookmarkEnd w:id="209"/>
    </w:p>
    <w:p w14:paraId="24F1F287" w14:textId="4C566533" w:rsidR="00FF0613" w:rsidRPr="00BD13A3" w:rsidRDefault="00FF0613" w:rsidP="00FF0613">
      <w:pPr>
        <w:spacing w:line="360" w:lineRule="auto"/>
        <w:jc w:val="both"/>
        <w:rPr>
          <w:rFonts w:ascii="Times New Roman" w:hAnsi="Times New Roman" w:cs="Times New Roman"/>
        </w:rPr>
      </w:pPr>
      <w:r w:rsidRPr="00BD13A3">
        <w:rPr>
          <w:rFonts w:ascii="Times New Roman" w:hAnsi="Times New Roman" w:cs="Times New Roman"/>
        </w:rPr>
        <w:lastRenderedPageBreak/>
        <w:t>The data in Table 8 reveals exceptionally strong pH dependence. The maximum removal efficiency occurs at an acidic value of pH 2.0, reaching 99.5 %</w:t>
      </w:r>
      <w:r w:rsidR="008F287C" w:rsidRPr="00BD13A3">
        <w:rPr>
          <w:rFonts w:ascii="Times New Roman" w:hAnsi="Times New Roman" w:cs="Times New Roman"/>
        </w:rPr>
        <w:t xml:space="preserve"> (</w:t>
      </w:r>
      <m:oMath>
        <m:sSub>
          <m:sSubPr>
            <m:ctrlPr>
              <w:rPr>
                <w:rFonts w:ascii="Cambria Math" w:hAnsi="Times New Roman" w:cs="Times New Roman"/>
                <w:i/>
              </w:rPr>
            </m:ctrlPr>
          </m:sSubPr>
          <m:e>
            <m:r>
              <w:rPr>
                <w:rFonts w:ascii="Cambria Math" w:hAnsi="Cambria Math" w:cs="Times New Roman"/>
              </w:rPr>
              <m:t>q</m:t>
            </m:r>
          </m:e>
          <m:sub>
            <m:r>
              <w:rPr>
                <w:rFonts w:ascii="Cambria Math" w:hAnsi="Cambria Math" w:cs="Times New Roman"/>
              </w:rPr>
              <m:t>e</m:t>
            </m:r>
          </m:sub>
        </m:sSub>
      </m:oMath>
      <w:r w:rsidRPr="00BD13A3">
        <w:rPr>
          <w:rFonts w:ascii="Times New Roman" w:hAnsi="Times New Roman" w:cs="Times New Roman"/>
        </w:rPr>
        <w:t>= 3.98mg/g), maintaining an elite</w:t>
      </w:r>
      <w:r w:rsidR="008F287C" w:rsidRPr="00BD13A3">
        <w:rPr>
          <w:rFonts w:ascii="Times New Roman" w:hAnsi="Times New Roman" w:cs="Times New Roman"/>
        </w:rPr>
        <w:t xml:space="preserve"> extraction plateau above 98%</w:t>
      </w:r>
      <w:r w:rsidRPr="00BD13A3">
        <w:rPr>
          <w:rFonts w:ascii="Times New Roman" w:hAnsi="Times New Roman" w:cs="Times New Roman"/>
        </w:rPr>
        <w:t xml:space="preserve"> across the </w:t>
      </w:r>
      <w:r w:rsidR="008F287C" w:rsidRPr="00BD13A3">
        <w:rPr>
          <w:rFonts w:ascii="Times New Roman" w:hAnsi="Times New Roman" w:cs="Times New Roman"/>
        </w:rPr>
        <w:t>entire acidic range (pH 2.0 to 6.0</w:t>
      </w:r>
      <w:r w:rsidRPr="00BD13A3">
        <w:rPr>
          <w:rFonts w:ascii="Times New Roman" w:hAnsi="Times New Roman" w:cs="Times New Roman"/>
        </w:rPr>
        <w:t>). However, a significant drop occurs</w:t>
      </w:r>
      <w:r w:rsidR="008F287C" w:rsidRPr="00BD13A3">
        <w:rPr>
          <w:rFonts w:ascii="Times New Roman" w:hAnsi="Times New Roman" w:cs="Times New Roman"/>
        </w:rPr>
        <w:t xml:space="preserve"> once the solution passes pH 6.0. Between pH 6.0 and 12.0</w:t>
      </w:r>
      <w:r w:rsidRPr="00BD13A3">
        <w:rPr>
          <w:rFonts w:ascii="Times New Roman" w:hAnsi="Times New Roman" w:cs="Times New Roman"/>
        </w:rPr>
        <w:t>, the overall removal efficienc</w:t>
      </w:r>
      <w:r w:rsidR="008F287C" w:rsidRPr="00BD13A3">
        <w:rPr>
          <w:rFonts w:ascii="Times New Roman" w:hAnsi="Times New Roman" w:cs="Times New Roman"/>
        </w:rPr>
        <w:t xml:space="preserve">y drops sharply by nearly 30%, falling to </w:t>
      </w:r>
      <w:r w:rsidR="00DE3609" w:rsidRPr="00BD13A3">
        <w:rPr>
          <w:rFonts w:ascii="Times New Roman" w:hAnsi="Times New Roman" w:cs="Times New Roman"/>
        </w:rPr>
        <w:t xml:space="preserve">70.0 %( </w:t>
      </w:r>
      <m:oMath>
        <m:sSub>
          <m:sSubPr>
            <m:ctrlPr>
              <w:rPr>
                <w:rFonts w:ascii="Cambria Math" w:hAnsi="Times New Roman" w:cs="Times New Roman"/>
                <w:i/>
              </w:rPr>
            </m:ctrlPr>
          </m:sSubPr>
          <m:e>
            <m:r>
              <w:rPr>
                <w:rFonts w:ascii="Cambria Math" w:hAnsi="Cambria Math" w:cs="Times New Roman"/>
              </w:rPr>
              <m:t>q</m:t>
            </m:r>
          </m:e>
          <m:sub>
            <m:r>
              <w:rPr>
                <w:rFonts w:ascii="Cambria Math" w:hAnsi="Cambria Math" w:cs="Times New Roman"/>
              </w:rPr>
              <m:t>e</m:t>
            </m:r>
          </m:sub>
        </m:sSub>
      </m:oMath>
      <w:r w:rsidR="008F287C" w:rsidRPr="00BD13A3">
        <w:rPr>
          <w:rFonts w:ascii="Times New Roman" w:hAnsi="Times New Roman" w:cs="Times New Roman"/>
        </w:rPr>
        <w:t>= 2.80mg/g),</w:t>
      </w:r>
    </w:p>
    <w:p w14:paraId="70F1F0DE" w14:textId="77777777" w:rsidR="00FF0613" w:rsidRPr="00BD13A3" w:rsidRDefault="00FF0613" w:rsidP="00FF0613">
      <w:pPr>
        <w:spacing w:line="360" w:lineRule="auto"/>
        <w:jc w:val="both"/>
        <w:rPr>
          <w:rFonts w:ascii="Times New Roman" w:hAnsi="Times New Roman" w:cs="Times New Roman"/>
        </w:rPr>
      </w:pPr>
      <w:r w:rsidRPr="00BD13A3">
        <w:rPr>
          <w:rFonts w:ascii="Times New Roman" w:hAnsi="Times New Roman" w:cs="Times New Roman"/>
        </w:rPr>
        <w:t>To expl</w:t>
      </w:r>
      <w:r w:rsidR="00574FF2" w:rsidRPr="00BD13A3">
        <w:rPr>
          <w:rFonts w:ascii="Times New Roman" w:hAnsi="Times New Roman" w:cs="Times New Roman"/>
        </w:rPr>
        <w:t xml:space="preserve">ain this performance shift, </w:t>
      </w:r>
      <w:r w:rsidRPr="00BD13A3">
        <w:rPr>
          <w:rFonts w:ascii="Times New Roman" w:hAnsi="Times New Roman" w:cs="Times New Roman"/>
        </w:rPr>
        <w:t>FTIR spectroscopic features provide the necessary chemical context. The prominent FTIR bands recorded by the JASCO instrument confirm that the phosphoric acid activation successfully introduced key oxygen/phosphorus functional groups onto the graphitic surface:</w:t>
      </w:r>
    </w:p>
    <w:p w14:paraId="0CB26DF6" w14:textId="77777777" w:rsidR="00C243E4" w:rsidRPr="00BD13A3" w:rsidRDefault="00C243E4" w:rsidP="00C243E4">
      <w:pPr>
        <w:spacing w:line="360" w:lineRule="auto"/>
        <w:jc w:val="both"/>
        <w:rPr>
          <w:rFonts w:ascii="Times New Roman" w:eastAsiaTheme="minorEastAsia" w:hAnsi="Times New Roman" w:cs="Times New Roman"/>
        </w:rPr>
      </w:pPr>
      <w:r w:rsidRPr="00BD13A3">
        <w:rPr>
          <w:rFonts w:ascii="Times New Roman" w:hAnsi="Times New Roman" w:cs="Times New Roman"/>
        </w:rPr>
        <w:t>3280</w:t>
      </w:r>
      <m:oMath>
        <m:sSup>
          <m:sSupPr>
            <m:ctrlPr>
              <w:rPr>
                <w:rFonts w:ascii="Cambria Math" w:hAnsi="Times New Roman" w:cs="Times New Roman"/>
                <w:i/>
              </w:rPr>
            </m:ctrlPr>
          </m:sSupPr>
          <m:e>
            <m:r>
              <w:rPr>
                <w:rFonts w:ascii="Cambria Math" w:hAnsi="Cambria Math" w:cs="Times New Roman"/>
              </w:rPr>
              <m:t>cm</m:t>
            </m:r>
          </m:e>
          <m:sup>
            <m:r>
              <w:rPr>
                <w:rFonts w:ascii="Times New Roman" w:hAnsi="Times New Roman" w:cs="Times New Roman"/>
              </w:rPr>
              <m:t>-</m:t>
            </m:r>
            <m:r>
              <w:rPr>
                <w:rFonts w:ascii="Cambria Math" w:hAnsi="Times New Roman" w:cs="Times New Roman"/>
              </w:rPr>
              <m:t>1</m:t>
            </m:r>
          </m:sup>
        </m:sSup>
      </m:oMath>
      <w:r w:rsidRPr="00BD13A3">
        <w:rPr>
          <w:rFonts w:ascii="Times New Roman" w:hAnsi="Times New Roman" w:cs="Times New Roman"/>
        </w:rPr>
        <w:t>: Confirms abundant surface hydroxyl (-OH) stretching nodes.</w:t>
      </w:r>
    </w:p>
    <w:p w14:paraId="34312CD7" w14:textId="77777777" w:rsidR="00C243E4" w:rsidRPr="00BD13A3" w:rsidRDefault="00C243E4" w:rsidP="00C243E4">
      <w:pPr>
        <w:spacing w:line="360" w:lineRule="auto"/>
        <w:rPr>
          <w:rFonts w:ascii="Times New Roman" w:eastAsiaTheme="minorEastAsia" w:hAnsi="Times New Roman" w:cs="Times New Roman"/>
        </w:rPr>
      </w:pPr>
      <w:r w:rsidRPr="00BD13A3">
        <w:rPr>
          <w:rFonts w:ascii="Times New Roman" w:hAnsi="Times New Roman" w:cs="Times New Roman"/>
        </w:rPr>
        <w:t>1600</w:t>
      </w:r>
      <m:oMath>
        <m:sSup>
          <m:sSupPr>
            <m:ctrlPr>
              <w:rPr>
                <w:rFonts w:ascii="Cambria Math" w:hAnsi="Times New Roman" w:cs="Times New Roman"/>
                <w:i/>
              </w:rPr>
            </m:ctrlPr>
          </m:sSupPr>
          <m:e>
            <m:r>
              <w:rPr>
                <w:rFonts w:ascii="Cambria Math" w:hAnsi="Cambria Math" w:cs="Times New Roman"/>
              </w:rPr>
              <m:t>cm</m:t>
            </m:r>
          </m:e>
          <m:sup>
            <m:r>
              <w:rPr>
                <w:rFonts w:ascii="Times New Roman" w:hAnsi="Times New Roman" w:cs="Times New Roman"/>
              </w:rPr>
              <m:t>-</m:t>
            </m:r>
            <m:r>
              <w:rPr>
                <w:rFonts w:ascii="Cambria Math" w:hAnsi="Times New Roman" w:cs="Times New Roman"/>
              </w:rPr>
              <m:t>1</m:t>
            </m:r>
          </m:sup>
        </m:sSup>
      </m:oMath>
      <w:r w:rsidRPr="00BD13A3">
        <w:rPr>
          <w:rFonts w:ascii="Times New Roman" w:hAnsi="Times New Roman" w:cs="Times New Roman"/>
        </w:rPr>
        <w:t>: Represents aromatic C=C backbones mixed with conjugated carbonyl (C=O) receptors.</w:t>
      </w:r>
    </w:p>
    <w:p w14:paraId="5D920FF7" w14:textId="77777777" w:rsidR="00C243E4" w:rsidRPr="00BD13A3" w:rsidRDefault="007B4BA3" w:rsidP="007B4BA3">
      <w:pPr>
        <w:spacing w:line="360" w:lineRule="auto"/>
        <w:rPr>
          <w:rFonts w:ascii="Times New Roman" w:eastAsiaTheme="minorEastAsia" w:hAnsi="Times New Roman" w:cs="Times New Roman"/>
        </w:rPr>
      </w:pPr>
      <w:r w:rsidRPr="00BD13A3">
        <w:rPr>
          <w:rFonts w:ascii="Times New Roman" w:hAnsi="Times New Roman" w:cs="Times New Roman"/>
        </w:rPr>
        <w:t>1060</w:t>
      </w:r>
      <m:oMath>
        <m:sSup>
          <m:sSupPr>
            <m:ctrlPr>
              <w:rPr>
                <w:rFonts w:ascii="Cambria Math" w:hAnsi="Times New Roman" w:cs="Times New Roman"/>
                <w:i/>
              </w:rPr>
            </m:ctrlPr>
          </m:sSupPr>
          <m:e>
            <m:r>
              <w:rPr>
                <w:rFonts w:ascii="Cambria Math" w:hAnsi="Cambria Math" w:cs="Times New Roman"/>
              </w:rPr>
              <m:t>cm</m:t>
            </m:r>
          </m:e>
          <m:sup>
            <m:r>
              <w:rPr>
                <w:rFonts w:ascii="Times New Roman" w:hAnsi="Times New Roman" w:cs="Times New Roman"/>
              </w:rPr>
              <m:t>-</m:t>
            </m:r>
            <m:r>
              <w:rPr>
                <w:rFonts w:ascii="Cambria Math" w:hAnsi="Times New Roman" w:cs="Times New Roman"/>
              </w:rPr>
              <m:t>1</m:t>
            </m:r>
          </m:sup>
        </m:sSup>
      </m:oMath>
      <w:r w:rsidR="00C243E4" w:rsidRPr="00BD13A3">
        <w:rPr>
          <w:rFonts w:ascii="Times New Roman" w:hAnsi="Times New Roman" w:cs="Times New Roman"/>
        </w:rPr>
        <w:t>: Validates the incorporation of phosp</w:t>
      </w:r>
      <w:r w:rsidRPr="00BD13A3">
        <w:rPr>
          <w:rFonts w:ascii="Times New Roman" w:hAnsi="Times New Roman" w:cs="Times New Roman"/>
        </w:rPr>
        <w:t>horus-containing bands (P=O</w:t>
      </w:r>
      <w:r w:rsidR="0012044E" w:rsidRPr="00BD13A3">
        <w:rPr>
          <w:rFonts w:ascii="Times New Roman" w:hAnsi="Times New Roman" w:cs="Times New Roman"/>
        </w:rPr>
        <w:t>, P</w:t>
      </w:r>
      <w:r w:rsidRPr="00BD13A3">
        <w:rPr>
          <w:rFonts w:ascii="Times New Roman" w:hAnsi="Times New Roman" w:cs="Times New Roman"/>
        </w:rPr>
        <w:t>-O linkages, and P-O-H</w:t>
      </w:r>
      <w:r w:rsidR="00C243E4" w:rsidRPr="00BD13A3">
        <w:rPr>
          <w:rFonts w:ascii="Times New Roman" w:hAnsi="Times New Roman" w:cs="Times New Roman"/>
        </w:rPr>
        <w:t xml:space="preserve"> stretching vectors).</w:t>
      </w:r>
    </w:p>
    <w:p w14:paraId="477B6B18" w14:textId="77777777" w:rsidR="00C243E4" w:rsidRPr="00BD13A3" w:rsidRDefault="00C243E4" w:rsidP="00C243E4">
      <w:pPr>
        <w:spacing w:line="360" w:lineRule="auto"/>
        <w:jc w:val="both"/>
        <w:rPr>
          <w:rFonts w:ascii="Times New Roman" w:hAnsi="Times New Roman" w:cs="Times New Roman"/>
        </w:rPr>
      </w:pPr>
      <w:r w:rsidRPr="00BD13A3">
        <w:rPr>
          <w:rFonts w:ascii="Times New Roman" w:hAnsi="Times New Roman" w:cs="Times New Roman"/>
        </w:rPr>
        <w:t xml:space="preserve">These functional groups undergo protonation or deprotonation depending on the solution pH, which is directly controlled by the adsorbent's Point of Zero </w:t>
      </w:r>
      <w:r w:rsidR="007B4BA3" w:rsidRPr="00BD13A3">
        <w:rPr>
          <w:rFonts w:ascii="Times New Roman" w:hAnsi="Times New Roman" w:cs="Times New Roman"/>
        </w:rPr>
        <w:t>Charge (</w:t>
      </w:r>
      <m:oMath>
        <m:sSub>
          <m:sSubPr>
            <m:ctrlPr>
              <w:rPr>
                <w:rFonts w:ascii="Cambria Math" w:eastAsiaTheme="minorEastAsia" w:hAnsi="Times New Roman" w:cs="Times New Roman"/>
                <w:i/>
              </w:rPr>
            </m:ctrlPr>
          </m:sSubPr>
          <m:e>
            <m:r>
              <w:rPr>
                <w:rFonts w:ascii="Cambria Math" w:eastAsiaTheme="minorEastAsia" w:hAnsi="Cambria Math" w:cs="Times New Roman"/>
              </w:rPr>
              <m:t>pH</m:t>
            </m:r>
          </m:e>
          <m:sub>
            <m:r>
              <w:rPr>
                <w:rFonts w:ascii="Cambria Math" w:eastAsiaTheme="minorEastAsia" w:hAnsi="Cambria Math" w:cs="Times New Roman"/>
              </w:rPr>
              <m:t>pzc</m:t>
            </m:r>
          </m:sub>
        </m:sSub>
      </m:oMath>
      <w:r w:rsidR="007B4BA3" w:rsidRPr="00BD13A3">
        <w:rPr>
          <w:rFonts w:ascii="Times New Roman" w:hAnsi="Times New Roman" w:cs="Times New Roman"/>
        </w:rPr>
        <w:t xml:space="preserve">).Plotting </w:t>
      </w:r>
      <m:oMath>
        <m:sSub>
          <m:sSubPr>
            <m:ctrlPr>
              <w:rPr>
                <w:rFonts w:ascii="Cambria Math" w:hAnsi="Times New Roman" w:cs="Times New Roman"/>
                <w:i/>
              </w:rPr>
            </m:ctrlPr>
          </m:sSubPr>
          <m:e>
            <m:r>
              <w:rPr>
                <w:rFonts w:ascii="Cambria Math" w:hAnsi="Cambria Math" w:cs="Times New Roman"/>
              </w:rPr>
              <m:t>PH</m:t>
            </m:r>
          </m:e>
          <m:sub>
            <m:r>
              <w:rPr>
                <w:rFonts w:ascii="Cambria Math" w:hAnsi="Cambria Math" w:cs="Times New Roman"/>
              </w:rPr>
              <m:t>f</m:t>
            </m:r>
          </m:sub>
        </m:sSub>
      </m:oMath>
      <w:r w:rsidR="007B4BA3" w:rsidRPr="00BD13A3">
        <w:rPr>
          <w:rFonts w:ascii="Times New Roman" w:hAnsi="Times New Roman" w:cs="Times New Roman"/>
        </w:rPr>
        <w:t xml:space="preserve">against </w:t>
      </w:r>
      <m:oMath>
        <m:sSub>
          <m:sSubPr>
            <m:ctrlPr>
              <w:rPr>
                <w:rFonts w:ascii="Cambria Math" w:hAnsi="Times New Roman" w:cs="Times New Roman"/>
                <w:i/>
              </w:rPr>
            </m:ctrlPr>
          </m:sSubPr>
          <m:e>
            <m:r>
              <w:rPr>
                <w:rFonts w:ascii="Cambria Math" w:hAnsi="Cambria Math" w:cs="Times New Roman"/>
              </w:rPr>
              <m:t>PH</m:t>
            </m:r>
          </m:e>
          <m:sub>
            <m:r>
              <w:rPr>
                <w:rFonts w:ascii="Cambria Math" w:hAnsi="Cambria Math" w:cs="Times New Roman"/>
              </w:rPr>
              <m:t>i</m:t>
            </m:r>
          </m:sub>
        </m:sSub>
      </m:oMath>
      <w:r w:rsidRPr="00BD13A3">
        <w:rPr>
          <w:rFonts w:ascii="Times New Roman" w:hAnsi="Times New Roman" w:cs="Times New Roman"/>
        </w:rPr>
        <w:t>in Figure 9 identifies th</w:t>
      </w:r>
      <w:r w:rsidR="007B4BA3" w:rsidRPr="00BD13A3">
        <w:rPr>
          <w:rFonts w:ascii="Times New Roman" w:hAnsi="Times New Roman" w:cs="Times New Roman"/>
        </w:rPr>
        <w:t xml:space="preserve">e exact </w:t>
      </w:r>
      <m:oMath>
        <m:sSub>
          <m:sSubPr>
            <m:ctrlPr>
              <w:rPr>
                <w:rFonts w:ascii="Cambria Math" w:eastAsiaTheme="minorEastAsia" w:hAnsi="Times New Roman" w:cs="Times New Roman"/>
                <w:i/>
              </w:rPr>
            </m:ctrlPr>
          </m:sSubPr>
          <m:e>
            <m:r>
              <w:rPr>
                <w:rFonts w:ascii="Cambria Math" w:eastAsiaTheme="minorEastAsia" w:hAnsi="Cambria Math" w:cs="Times New Roman"/>
              </w:rPr>
              <m:t>pH</m:t>
            </m:r>
          </m:e>
          <m:sub>
            <m:r>
              <w:rPr>
                <w:rFonts w:ascii="Cambria Math" w:eastAsiaTheme="minorEastAsia" w:hAnsi="Cambria Math" w:cs="Times New Roman"/>
              </w:rPr>
              <m:t>pzc</m:t>
            </m:r>
          </m:sub>
        </m:sSub>
      </m:oMath>
      <w:r w:rsidRPr="00BD13A3">
        <w:rPr>
          <w:rFonts w:ascii="Times New Roman" w:hAnsi="Times New Roman" w:cs="Times New Roman"/>
        </w:rPr>
        <w:t xml:space="preserve"> where the overall net electrical charge of the carbon surface equals zero:</w:t>
      </w:r>
    </w:p>
    <w:p w14:paraId="64C854ED" w14:textId="77777777" w:rsidR="007B4BA3" w:rsidRPr="00BD13A3" w:rsidRDefault="00F303A5" w:rsidP="00C243E4">
      <w:pPr>
        <w:spacing w:line="360" w:lineRule="auto"/>
        <w:jc w:val="both"/>
        <w:rPr>
          <w:rFonts w:ascii="Times New Roman" w:hAnsi="Times New Roman" w:cs="Times New Roman"/>
        </w:rPr>
      </w:pPr>
      <m:oMathPara>
        <m:oMath>
          <m:sSub>
            <m:sSubPr>
              <m:ctrlPr>
                <w:rPr>
                  <w:rFonts w:ascii="Cambria Math" w:eastAsiaTheme="minorEastAsia" w:hAnsi="Times New Roman" w:cs="Times New Roman"/>
                  <w:i/>
                </w:rPr>
              </m:ctrlPr>
            </m:sSubPr>
            <m:e>
              <m:r>
                <w:rPr>
                  <w:rFonts w:ascii="Cambria Math" w:eastAsiaTheme="minorEastAsia" w:hAnsi="Cambria Math" w:cs="Times New Roman"/>
                </w:rPr>
                <m:t>pH</m:t>
              </m:r>
            </m:e>
            <m:sub>
              <m:r>
                <w:rPr>
                  <w:rFonts w:ascii="Cambria Math" w:eastAsiaTheme="minorEastAsia" w:hAnsi="Cambria Math" w:cs="Times New Roman"/>
                </w:rPr>
                <m:t>pzc</m:t>
              </m:r>
            </m:sub>
          </m:sSub>
          <m:r>
            <w:rPr>
              <w:rFonts w:ascii="Cambria Math" w:eastAsiaTheme="minorEastAsia" w:hAnsi="Times New Roman" w:cs="Times New Roman"/>
            </w:rPr>
            <m:t>=6.2</m:t>
          </m:r>
          <m:r>
            <w:rPr>
              <w:rFonts w:ascii="Cambria Math" w:eastAsiaTheme="minorEastAsia" w:hAnsi="Times New Roman" w:cs="Times New Roman"/>
            </w:rPr>
            <m:t>…</m:t>
          </m:r>
          <m:r>
            <w:rPr>
              <w:rFonts w:ascii="Cambria Math" w:eastAsiaTheme="minorEastAsia" w:hAnsi="Times New Roman" w:cs="Times New Roman"/>
            </w:rPr>
            <m:t>[</m:t>
          </m:r>
          <m:r>
            <w:rPr>
              <w:rFonts w:ascii="Cambria Math" w:eastAsiaTheme="minorEastAsia" w:hAnsi="Cambria Math" w:cs="Times New Roman"/>
            </w:rPr>
            <m:t>Fromfig</m:t>
          </m:r>
          <m:r>
            <w:rPr>
              <w:rFonts w:ascii="Cambria Math" w:eastAsiaTheme="minorEastAsia" w:hAnsi="Times New Roman" w:cs="Times New Roman"/>
            </w:rPr>
            <m:t xml:space="preserve">.9 </m:t>
          </m:r>
          <m:r>
            <w:rPr>
              <w:rFonts w:ascii="Cambria Math" w:eastAsiaTheme="minorEastAsia" w:hAnsi="Cambria Math" w:cs="Times New Roman"/>
            </w:rPr>
            <m:t>Axiscross</m:t>
          </m:r>
          <m:r>
            <w:rPr>
              <w:rFonts w:ascii="Cambria Math" w:eastAsiaTheme="minorEastAsia" w:hAnsi="Times New Roman" w:cs="Times New Roman"/>
            </w:rPr>
            <m:t>]</m:t>
          </m:r>
        </m:oMath>
      </m:oMathPara>
    </w:p>
    <w:p w14:paraId="746F06CC" w14:textId="77777777" w:rsidR="00C243E4" w:rsidRPr="00BD13A3" w:rsidRDefault="007B4BA3" w:rsidP="00C243E4">
      <w:pPr>
        <w:spacing w:line="360" w:lineRule="auto"/>
        <w:jc w:val="both"/>
        <w:rPr>
          <w:rFonts w:ascii="Times New Roman" w:hAnsi="Times New Roman" w:cs="Times New Roman"/>
        </w:rPr>
      </w:pPr>
      <w:r w:rsidRPr="00BD13A3">
        <w:rPr>
          <w:rFonts w:ascii="Times New Roman" w:hAnsi="Times New Roman" w:cs="Times New Roman"/>
        </w:rPr>
        <w:t xml:space="preserve">This </w:t>
      </w:r>
      <m:oMath>
        <m:sSub>
          <m:sSubPr>
            <m:ctrlPr>
              <w:rPr>
                <w:rFonts w:ascii="Cambria Math" w:eastAsiaTheme="minorEastAsia" w:hAnsi="Times New Roman" w:cs="Times New Roman"/>
                <w:i/>
              </w:rPr>
            </m:ctrlPr>
          </m:sSubPr>
          <m:e>
            <m:r>
              <w:rPr>
                <w:rFonts w:ascii="Cambria Math" w:eastAsiaTheme="minorEastAsia" w:hAnsi="Cambria Math" w:cs="Times New Roman"/>
              </w:rPr>
              <m:t>pH</m:t>
            </m:r>
          </m:e>
          <m:sub>
            <m:r>
              <w:rPr>
                <w:rFonts w:ascii="Cambria Math" w:eastAsiaTheme="minorEastAsia" w:hAnsi="Cambria Math" w:cs="Times New Roman"/>
              </w:rPr>
              <m:t>pzc</m:t>
            </m:r>
          </m:sub>
        </m:sSub>
      </m:oMath>
      <w:r w:rsidRPr="00BD13A3">
        <w:rPr>
          <w:rFonts w:ascii="Times New Roman" w:hAnsi="Times New Roman" w:cs="Times New Roman"/>
        </w:rPr>
        <w:t xml:space="preserve">value of 6.2 </w:t>
      </w:r>
      <w:r w:rsidR="00C243E4" w:rsidRPr="00BD13A3">
        <w:rPr>
          <w:rFonts w:ascii="Times New Roman" w:hAnsi="Times New Roman" w:cs="Times New Roman"/>
        </w:rPr>
        <w:t xml:space="preserve">mathematically explains the multi-mechanistic </w:t>
      </w:r>
      <w:r w:rsidR="002A29C5">
        <w:rPr>
          <w:rFonts w:ascii="Times New Roman" w:hAnsi="Times New Roman" w:cs="Times New Roman"/>
        </w:rPr>
        <w:t>behavior summarized</w:t>
      </w:r>
      <w:r w:rsidR="00C243E4" w:rsidRPr="00BD13A3">
        <w:rPr>
          <w:rFonts w:ascii="Times New Roman" w:hAnsi="Times New Roman" w:cs="Times New Roman"/>
        </w:rPr>
        <w:t xml:space="preserve"> in Table 9:</w:t>
      </w:r>
    </w:p>
    <w:p w14:paraId="6264C63B" w14:textId="77777777" w:rsidR="00E76BCF" w:rsidRDefault="00E76BCF" w:rsidP="00314B4F">
      <w:pPr>
        <w:spacing w:line="360" w:lineRule="auto"/>
        <w:jc w:val="both"/>
        <w:rPr>
          <w:rFonts w:ascii="Times New Roman" w:hAnsi="Times New Roman" w:cs="Times New Roman"/>
        </w:rPr>
      </w:pPr>
    </w:p>
    <w:p w14:paraId="1F4FA3C0" w14:textId="77777777" w:rsidR="00066D10" w:rsidRDefault="00066D10" w:rsidP="00314B4F">
      <w:pPr>
        <w:spacing w:line="360" w:lineRule="auto"/>
        <w:jc w:val="both"/>
        <w:rPr>
          <w:rFonts w:ascii="Times New Roman" w:hAnsi="Times New Roman" w:cs="Times New Roman"/>
        </w:rPr>
      </w:pPr>
    </w:p>
    <w:p w14:paraId="61918DDA" w14:textId="77777777" w:rsidR="00066D10" w:rsidRDefault="00066D10" w:rsidP="00314B4F">
      <w:pPr>
        <w:spacing w:line="360" w:lineRule="auto"/>
        <w:jc w:val="both"/>
        <w:rPr>
          <w:rFonts w:ascii="Times New Roman" w:hAnsi="Times New Roman" w:cs="Times New Roman"/>
        </w:rPr>
      </w:pPr>
    </w:p>
    <w:p w14:paraId="27FBC8E7" w14:textId="77777777" w:rsidR="00066D10" w:rsidRDefault="00066D10" w:rsidP="00314B4F">
      <w:pPr>
        <w:spacing w:line="360" w:lineRule="auto"/>
        <w:jc w:val="both"/>
        <w:rPr>
          <w:rFonts w:ascii="Times New Roman" w:hAnsi="Times New Roman" w:cs="Times New Roman"/>
        </w:rPr>
      </w:pPr>
    </w:p>
    <w:p w14:paraId="0156FE31" w14:textId="77777777" w:rsidR="00066D10" w:rsidRPr="00BD13A3" w:rsidRDefault="00066D10" w:rsidP="00314B4F">
      <w:pPr>
        <w:spacing w:line="360" w:lineRule="auto"/>
        <w:jc w:val="both"/>
        <w:rPr>
          <w:rFonts w:ascii="Times New Roman" w:hAnsi="Times New Roman" w:cs="Times New Roman"/>
        </w:rPr>
      </w:pPr>
    </w:p>
    <w:p w14:paraId="4F15A4AB" w14:textId="77777777" w:rsidR="00033D33" w:rsidRPr="00BD13A3" w:rsidRDefault="00E254AC" w:rsidP="00314B4F">
      <w:pPr>
        <w:pStyle w:val="Caption"/>
        <w:spacing w:line="360" w:lineRule="auto"/>
        <w:rPr>
          <w:rFonts w:ascii="Times New Roman" w:hAnsi="Times New Roman" w:cs="Times New Roman"/>
          <w:b/>
          <w:color w:val="auto"/>
          <w:sz w:val="24"/>
          <w:szCs w:val="24"/>
        </w:rPr>
      </w:pPr>
      <w:bookmarkStart w:id="210" w:name="_Toc237826086"/>
      <w:r w:rsidRPr="00BD13A3">
        <w:rPr>
          <w:rFonts w:ascii="Times New Roman" w:hAnsi="Times New Roman" w:cs="Times New Roman"/>
          <w:b/>
          <w:color w:val="auto"/>
          <w:sz w:val="24"/>
          <w:szCs w:val="24"/>
        </w:rPr>
        <w:lastRenderedPageBreak/>
        <w:t xml:space="preserve">Table </w:t>
      </w:r>
      <w:r w:rsidR="0031757F" w:rsidRPr="00BD13A3">
        <w:rPr>
          <w:rFonts w:ascii="Times New Roman" w:hAnsi="Times New Roman" w:cs="Times New Roman"/>
          <w:b/>
          <w:color w:val="auto"/>
          <w:sz w:val="24"/>
          <w:szCs w:val="24"/>
        </w:rPr>
        <w:fldChar w:fldCharType="begin"/>
      </w:r>
      <w:r w:rsidRPr="00BD13A3">
        <w:rPr>
          <w:rFonts w:ascii="Times New Roman" w:hAnsi="Times New Roman" w:cs="Times New Roman"/>
          <w:b/>
          <w:color w:val="auto"/>
          <w:sz w:val="24"/>
          <w:szCs w:val="24"/>
        </w:rPr>
        <w:instrText xml:space="preserve"> SEQ Table \* ARABIC </w:instrText>
      </w:r>
      <w:r w:rsidR="0031757F" w:rsidRPr="00BD13A3">
        <w:rPr>
          <w:rFonts w:ascii="Times New Roman" w:hAnsi="Times New Roman" w:cs="Times New Roman"/>
          <w:b/>
          <w:color w:val="auto"/>
          <w:sz w:val="24"/>
          <w:szCs w:val="24"/>
        </w:rPr>
        <w:fldChar w:fldCharType="separate"/>
      </w:r>
      <w:r w:rsidR="00875B72">
        <w:rPr>
          <w:rFonts w:ascii="Times New Roman" w:hAnsi="Times New Roman" w:cs="Times New Roman"/>
          <w:b/>
          <w:noProof/>
          <w:color w:val="auto"/>
          <w:sz w:val="24"/>
          <w:szCs w:val="24"/>
        </w:rPr>
        <w:t>9</w:t>
      </w:r>
      <w:r w:rsidR="0031757F" w:rsidRPr="00BD13A3">
        <w:rPr>
          <w:rFonts w:ascii="Times New Roman" w:hAnsi="Times New Roman" w:cs="Times New Roman"/>
          <w:b/>
          <w:color w:val="auto"/>
          <w:sz w:val="24"/>
          <w:szCs w:val="24"/>
        </w:rPr>
        <w:fldChar w:fldCharType="end"/>
      </w:r>
      <w:r w:rsidRPr="00BD13A3">
        <w:rPr>
          <w:rFonts w:ascii="Times New Roman" w:hAnsi="Times New Roman" w:cs="Times New Roman"/>
          <w:b/>
          <w:color w:val="auto"/>
          <w:sz w:val="24"/>
          <w:szCs w:val="24"/>
        </w:rPr>
        <w:t>: Mechanistic matrix summarizing primary interactions and surface alignment across acidic, neutral, and basic pH domains.</w:t>
      </w:r>
      <w:bookmarkEnd w:id="210"/>
    </w:p>
    <w:tbl>
      <w:tblPr>
        <w:tblStyle w:val="TableGrid"/>
        <w:tblW w:w="8568" w:type="dxa"/>
        <w:tblLook w:val="04A0" w:firstRow="1" w:lastRow="0" w:firstColumn="1" w:lastColumn="0" w:noHBand="0" w:noVBand="1"/>
      </w:tblPr>
      <w:tblGrid>
        <w:gridCol w:w="1908"/>
        <w:gridCol w:w="2430"/>
        <w:gridCol w:w="1620"/>
        <w:gridCol w:w="2610"/>
      </w:tblGrid>
      <w:tr w:rsidR="00033D33" w:rsidRPr="00BD13A3" w14:paraId="59AEA212" w14:textId="77777777" w:rsidTr="00422271">
        <w:trPr>
          <w:trHeight w:val="422"/>
        </w:trPr>
        <w:tc>
          <w:tcPr>
            <w:tcW w:w="1908" w:type="dxa"/>
          </w:tcPr>
          <w:p w14:paraId="0C5B08CB"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pH range</w:t>
            </w:r>
          </w:p>
        </w:tc>
        <w:tc>
          <w:tcPr>
            <w:tcW w:w="2430" w:type="dxa"/>
          </w:tcPr>
          <w:p w14:paraId="1B6D10F7"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 xml:space="preserve">Primary interaction </w:t>
            </w:r>
          </w:p>
        </w:tc>
        <w:tc>
          <w:tcPr>
            <w:tcW w:w="1620" w:type="dxa"/>
          </w:tcPr>
          <w:p w14:paraId="42309691"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Surface state</w:t>
            </w:r>
          </w:p>
        </w:tc>
        <w:tc>
          <w:tcPr>
            <w:tcW w:w="2610" w:type="dxa"/>
          </w:tcPr>
          <w:p w14:paraId="5D0D136A"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SLS Alignment</w:t>
            </w:r>
          </w:p>
        </w:tc>
      </w:tr>
      <w:tr w:rsidR="00033D33" w:rsidRPr="00BD13A3" w14:paraId="74B4F8DC" w14:textId="77777777" w:rsidTr="00422271">
        <w:trPr>
          <w:trHeight w:val="870"/>
        </w:trPr>
        <w:tc>
          <w:tcPr>
            <w:tcW w:w="1908" w:type="dxa"/>
          </w:tcPr>
          <w:p w14:paraId="1B8C8134"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Acidic (2-6)</w:t>
            </w:r>
          </w:p>
        </w:tc>
        <w:tc>
          <w:tcPr>
            <w:tcW w:w="2430" w:type="dxa"/>
          </w:tcPr>
          <w:p w14:paraId="78457A9C"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 xml:space="preserve">Electrostatic + hydrophobic </w:t>
            </w:r>
          </w:p>
        </w:tc>
        <w:tc>
          <w:tcPr>
            <w:tcW w:w="1620" w:type="dxa"/>
          </w:tcPr>
          <w:p w14:paraId="1C7DA0E5"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Positive (+)</w:t>
            </w:r>
          </w:p>
        </w:tc>
        <w:tc>
          <w:tcPr>
            <w:tcW w:w="2610" w:type="dxa"/>
          </w:tcPr>
          <w:p w14:paraId="1A922C2A"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Head – down(strong)</w:t>
            </w:r>
          </w:p>
        </w:tc>
      </w:tr>
      <w:tr w:rsidR="00033D33" w:rsidRPr="00BD13A3" w14:paraId="6A21EC97" w14:textId="77777777" w:rsidTr="00422271">
        <w:trPr>
          <w:trHeight w:val="870"/>
        </w:trPr>
        <w:tc>
          <w:tcPr>
            <w:tcW w:w="1908" w:type="dxa"/>
          </w:tcPr>
          <w:p w14:paraId="5DBBF333"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Neutral (6.0)</w:t>
            </w:r>
          </w:p>
        </w:tc>
        <w:tc>
          <w:tcPr>
            <w:tcW w:w="2430" w:type="dxa"/>
          </w:tcPr>
          <w:p w14:paraId="0E6DDF4B"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 xml:space="preserve">Hydrogen bonding + hydrophobic </w:t>
            </w:r>
          </w:p>
        </w:tc>
        <w:tc>
          <w:tcPr>
            <w:tcW w:w="1620" w:type="dxa"/>
          </w:tcPr>
          <w:p w14:paraId="281C0C13"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Neural (0)</w:t>
            </w:r>
          </w:p>
        </w:tc>
        <w:tc>
          <w:tcPr>
            <w:tcW w:w="2610" w:type="dxa"/>
          </w:tcPr>
          <w:p w14:paraId="570807D9"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 xml:space="preserve">Mixed </w:t>
            </w:r>
          </w:p>
        </w:tc>
      </w:tr>
      <w:tr w:rsidR="00033D33" w:rsidRPr="00BD13A3" w14:paraId="0CD7CA98" w14:textId="77777777" w:rsidTr="00422271">
        <w:trPr>
          <w:trHeight w:val="422"/>
        </w:trPr>
        <w:tc>
          <w:tcPr>
            <w:tcW w:w="1908" w:type="dxa"/>
          </w:tcPr>
          <w:p w14:paraId="327E581D"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Basic (8-12)</w:t>
            </w:r>
          </w:p>
        </w:tc>
        <w:tc>
          <w:tcPr>
            <w:tcW w:w="2430" w:type="dxa"/>
          </w:tcPr>
          <w:p w14:paraId="340722A8"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 xml:space="preserve">Hydrophobic </w:t>
            </w:r>
          </w:p>
        </w:tc>
        <w:tc>
          <w:tcPr>
            <w:tcW w:w="1620" w:type="dxa"/>
          </w:tcPr>
          <w:p w14:paraId="10C963DF"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Negative (-)</w:t>
            </w:r>
          </w:p>
        </w:tc>
        <w:tc>
          <w:tcPr>
            <w:tcW w:w="2610" w:type="dxa"/>
          </w:tcPr>
          <w:p w14:paraId="19091783"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Tail –down (weaker)</w:t>
            </w:r>
          </w:p>
        </w:tc>
      </w:tr>
    </w:tbl>
    <w:p w14:paraId="4D83E011" w14:textId="77777777" w:rsidR="00033D33" w:rsidRPr="00BD13A3" w:rsidRDefault="00033D33" w:rsidP="00314B4F">
      <w:pPr>
        <w:spacing w:line="360" w:lineRule="auto"/>
        <w:rPr>
          <w:rFonts w:ascii="Times New Roman" w:hAnsi="Times New Roman" w:cs="Times New Roman"/>
        </w:rPr>
      </w:pPr>
    </w:p>
    <w:p w14:paraId="5737C484"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noProof/>
        </w:rPr>
        <w:drawing>
          <wp:inline distT="0" distB="0" distL="0" distR="0" wp14:anchorId="787988AB" wp14:editId="697CFD3B">
            <wp:extent cx="5643880" cy="3486150"/>
            <wp:effectExtent l="0" t="0" r="0" b="0"/>
            <wp:docPr id="719047782" name="Chart 71904778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17ADBB7" w14:textId="77777777" w:rsidR="006A52BF" w:rsidRPr="002A29C5" w:rsidRDefault="008B3F84" w:rsidP="00314B4F">
      <w:pPr>
        <w:pStyle w:val="Caption"/>
        <w:spacing w:line="360" w:lineRule="auto"/>
        <w:rPr>
          <w:rFonts w:ascii="Times New Roman" w:hAnsi="Times New Roman" w:cs="Times New Roman"/>
          <w:b/>
          <w:color w:val="auto"/>
          <w:sz w:val="24"/>
          <w:szCs w:val="24"/>
        </w:rPr>
      </w:pPr>
      <w:bookmarkStart w:id="211" w:name="_Toc237826217"/>
      <w:r w:rsidRPr="002A29C5">
        <w:rPr>
          <w:rFonts w:ascii="Times New Roman" w:hAnsi="Times New Roman" w:cs="Times New Roman"/>
          <w:b/>
          <w:color w:val="auto"/>
          <w:sz w:val="24"/>
          <w:szCs w:val="24"/>
        </w:rPr>
        <w:t xml:space="preserve">Figure </w:t>
      </w:r>
      <w:r w:rsidR="0031757F" w:rsidRPr="002A29C5">
        <w:rPr>
          <w:rFonts w:ascii="Times New Roman" w:hAnsi="Times New Roman" w:cs="Times New Roman"/>
          <w:b/>
          <w:color w:val="auto"/>
          <w:sz w:val="24"/>
          <w:szCs w:val="24"/>
        </w:rPr>
        <w:fldChar w:fldCharType="begin"/>
      </w:r>
      <w:r w:rsidRPr="002A29C5">
        <w:rPr>
          <w:rFonts w:ascii="Times New Roman" w:hAnsi="Times New Roman" w:cs="Times New Roman"/>
          <w:b/>
          <w:color w:val="auto"/>
          <w:sz w:val="24"/>
          <w:szCs w:val="24"/>
        </w:rPr>
        <w:instrText xml:space="preserve"> SEQ Figure \* ARABIC </w:instrText>
      </w:r>
      <w:r w:rsidR="0031757F" w:rsidRPr="002A29C5">
        <w:rPr>
          <w:rFonts w:ascii="Times New Roman" w:hAnsi="Times New Roman" w:cs="Times New Roman"/>
          <w:b/>
          <w:color w:val="auto"/>
          <w:sz w:val="24"/>
          <w:szCs w:val="24"/>
        </w:rPr>
        <w:fldChar w:fldCharType="separate"/>
      </w:r>
      <w:r w:rsidR="00875B72">
        <w:rPr>
          <w:rFonts w:ascii="Times New Roman" w:hAnsi="Times New Roman" w:cs="Times New Roman"/>
          <w:b/>
          <w:noProof/>
          <w:color w:val="auto"/>
          <w:sz w:val="24"/>
          <w:szCs w:val="24"/>
        </w:rPr>
        <w:t>11</w:t>
      </w:r>
      <w:r w:rsidR="0031757F" w:rsidRPr="002A29C5">
        <w:rPr>
          <w:rFonts w:ascii="Times New Roman" w:hAnsi="Times New Roman" w:cs="Times New Roman"/>
          <w:b/>
          <w:color w:val="auto"/>
          <w:sz w:val="24"/>
          <w:szCs w:val="24"/>
        </w:rPr>
        <w:fldChar w:fldCharType="end"/>
      </w:r>
      <w:r w:rsidRPr="002A29C5">
        <w:rPr>
          <w:rFonts w:ascii="Times New Roman" w:hAnsi="Times New Roman" w:cs="Times New Roman"/>
          <w:b/>
          <w:color w:val="auto"/>
          <w:sz w:val="24"/>
          <w:szCs w:val="24"/>
        </w:rPr>
        <w:t>:</w:t>
      </w:r>
      <w:r w:rsidR="006A52BF" w:rsidRPr="002A29C5">
        <w:rPr>
          <w:rFonts w:ascii="Times New Roman" w:hAnsi="Times New Roman" w:cs="Times New Roman"/>
          <w:b/>
          <w:color w:val="auto"/>
          <w:sz w:val="24"/>
          <w:szCs w:val="24"/>
        </w:rPr>
        <w:t xml:space="preserve"> Potentiometric cross-plot for estimating the point of zero charge (</w:t>
      </w:r>
      <m:oMath>
        <m:sSub>
          <m:sSubPr>
            <m:ctrlPr>
              <w:rPr>
                <w:rFonts w:ascii="Cambria Math" w:hAnsi="Times New Roman" w:cs="Times New Roman"/>
                <w:b/>
                <w:color w:val="auto"/>
                <w:sz w:val="24"/>
                <w:szCs w:val="24"/>
              </w:rPr>
            </m:ctrlPr>
          </m:sSubPr>
          <m:e>
            <m:r>
              <m:rPr>
                <m:sty m:val="bi"/>
              </m:rPr>
              <w:rPr>
                <w:rFonts w:ascii="Cambria Math" w:hAnsi="Cambria Math" w:cs="Times New Roman"/>
                <w:color w:val="auto"/>
                <w:sz w:val="24"/>
                <w:szCs w:val="24"/>
              </w:rPr>
              <m:t>pH</m:t>
            </m:r>
          </m:e>
          <m:sub>
            <m:r>
              <m:rPr>
                <m:sty m:val="bi"/>
              </m:rPr>
              <w:rPr>
                <w:rFonts w:ascii="Cambria Math" w:hAnsi="Cambria Math" w:cs="Times New Roman"/>
                <w:color w:val="auto"/>
                <w:sz w:val="24"/>
                <w:szCs w:val="24"/>
              </w:rPr>
              <m:t>pzc</m:t>
            </m:r>
          </m:sub>
        </m:sSub>
      </m:oMath>
      <w:r w:rsidR="006A52BF" w:rsidRPr="002A29C5">
        <w:rPr>
          <w:rFonts w:ascii="Times New Roman" w:eastAsiaTheme="minorEastAsia" w:hAnsi="Times New Roman" w:cs="Times New Roman"/>
          <w:b/>
          <w:color w:val="auto"/>
          <w:sz w:val="24"/>
          <w:szCs w:val="24"/>
        </w:rPr>
        <w:t xml:space="preserve">) </w:t>
      </w:r>
      <w:r w:rsidR="006A52BF" w:rsidRPr="002A29C5">
        <w:rPr>
          <w:rFonts w:ascii="Times New Roman" w:hAnsi="Times New Roman" w:cs="Times New Roman"/>
          <w:b/>
          <w:color w:val="auto"/>
          <w:sz w:val="24"/>
          <w:szCs w:val="24"/>
        </w:rPr>
        <w:t>of the acid-activated sawdust carbon.</w:t>
      </w:r>
      <w:bookmarkEnd w:id="211"/>
    </w:p>
    <w:p w14:paraId="314BB434" w14:textId="77777777" w:rsidR="00463C10" w:rsidRDefault="008B3F84">
      <w:pPr>
        <w:spacing w:line="360" w:lineRule="auto"/>
        <w:jc w:val="both"/>
        <w:rPr>
          <w:rFonts w:ascii="Times New Roman" w:hAnsi="Times New Roman" w:cs="Times New Roman"/>
        </w:rPr>
      </w:pPr>
      <w:r w:rsidRPr="008B3F84">
        <w:rPr>
          <w:rFonts w:ascii="Times New Roman" w:hAnsi="Times New Roman" w:cs="Times New Roman"/>
        </w:rPr>
        <w:t xml:space="preserve">Electrostatic Attraction (Dominant at Low pH): When solution pH is below </w:t>
      </w:r>
      <m:oMath>
        <m:sSub>
          <m:sSubPr>
            <m:ctrlPr>
              <w:rPr>
                <w:rFonts w:ascii="Cambria Math" w:eastAsiaTheme="minorEastAsia" w:hAnsi="Times New Roman" w:cs="Times New Roman"/>
                <w:i/>
              </w:rPr>
            </m:ctrlPr>
          </m:sSubPr>
          <m:e>
            <m:r>
              <w:rPr>
                <w:rFonts w:ascii="Cambria Math" w:eastAsiaTheme="minorEastAsia" w:hAnsi="Cambria Math" w:cs="Times New Roman"/>
              </w:rPr>
              <m:t>pH</m:t>
            </m:r>
          </m:e>
          <m:sub>
            <m:r>
              <w:rPr>
                <w:rFonts w:ascii="Cambria Math" w:eastAsiaTheme="minorEastAsia" w:hAnsi="Cambria Math" w:cs="Times New Roman"/>
              </w:rPr>
              <m:t>pzc</m:t>
            </m:r>
          </m:sub>
        </m:sSub>
      </m:oMath>
      <w:r w:rsidRPr="008B3F84">
        <w:rPr>
          <w:rFonts w:ascii="Times New Roman" w:hAnsi="Times New Roman" w:cs="Times New Roman"/>
        </w:rPr>
        <w:t xml:space="preserve"> (pH 2.0 - 6.0 &lt; 6.2), an abundance of hydronium ions </w:t>
      </w:r>
      <m:oMath>
        <m:d>
          <m:dPr>
            <m:ctrlPr>
              <w:rPr>
                <w:rFonts w:ascii="Cambria Math" w:hAnsi="Times New Roman" w:cs="Times New Roman"/>
                <w:i/>
              </w:rPr>
            </m:ctrlPr>
          </m:dPr>
          <m:e>
            <m:sSup>
              <m:sSupPr>
                <m:ctrlPr>
                  <w:rPr>
                    <w:rFonts w:ascii="Cambria Math" w:hAnsi="Times New Roman" w:cs="Times New Roman"/>
                    <w:i/>
                  </w:rPr>
                </m:ctrlPr>
              </m:sSupPr>
              <m:e>
                <m:r>
                  <w:rPr>
                    <w:rFonts w:ascii="Cambria Math" w:hAnsi="Cambria Math" w:cs="Times New Roman"/>
                  </w:rPr>
                  <m:t>H</m:t>
                </m:r>
              </m:e>
              <m:sup>
                <m:r>
                  <w:rPr>
                    <w:rFonts w:ascii="Cambria Math" w:hAnsi="Times New Roman" w:cs="Times New Roman"/>
                  </w:rPr>
                  <m:t>+</m:t>
                </m:r>
              </m:sup>
            </m:sSup>
          </m:e>
        </m:d>
      </m:oMath>
      <w:r w:rsidRPr="008B3F84">
        <w:rPr>
          <w:rFonts w:ascii="Times New Roman" w:hAnsi="Times New Roman" w:cs="Times New Roman"/>
        </w:rPr>
        <w:t xml:space="preserve"> protonates the active functional nodes (-OH at 3280</w:t>
      </w:r>
      <m:oMath>
        <m:sSup>
          <m:sSupPr>
            <m:ctrlPr>
              <w:rPr>
                <w:rFonts w:ascii="Cambria Math" w:hAnsi="Times New Roman" w:cs="Times New Roman"/>
                <w:i/>
              </w:rPr>
            </m:ctrlPr>
          </m:sSupPr>
          <m:e>
            <m:r>
              <w:rPr>
                <w:rFonts w:ascii="Cambria Math" w:hAnsi="Cambria Math" w:cs="Times New Roman"/>
              </w:rPr>
              <m:t>cm</m:t>
            </m:r>
          </m:e>
          <m:sup>
            <m:r>
              <w:rPr>
                <w:rFonts w:ascii="Cambria Math" w:hAnsi="Cambria Math" w:cs="Times New Roman"/>
              </w:rPr>
              <m:t>-</m:t>
            </m:r>
            <m:r>
              <w:rPr>
                <w:rFonts w:ascii="Cambria Math" w:hAnsi="Times New Roman" w:cs="Times New Roman"/>
              </w:rPr>
              <m:t>1</m:t>
            </m:r>
          </m:sup>
        </m:sSup>
      </m:oMath>
      <w:r w:rsidRPr="008B3F84">
        <w:rPr>
          <w:rFonts w:ascii="Times New Roman" w:hAnsi="Times New Roman" w:cs="Times New Roman"/>
        </w:rPr>
        <w:t>and P-O-H configurations at 1060</w:t>
      </w:r>
      <m:oMath>
        <m:sSup>
          <m:sSupPr>
            <m:ctrlPr>
              <w:rPr>
                <w:rFonts w:ascii="Cambria Math" w:hAnsi="Times New Roman" w:cs="Times New Roman"/>
                <w:i/>
              </w:rPr>
            </m:ctrlPr>
          </m:sSupPr>
          <m:e>
            <m:r>
              <w:rPr>
                <w:rFonts w:ascii="Cambria Math" w:hAnsi="Cambria Math" w:cs="Times New Roman"/>
              </w:rPr>
              <m:t>cm</m:t>
            </m:r>
          </m:e>
          <m:sup>
            <m:r>
              <w:rPr>
                <w:rFonts w:ascii="Cambria Math" w:hAnsi="Cambria Math" w:cs="Times New Roman"/>
              </w:rPr>
              <m:t>-</m:t>
            </m:r>
            <m:r>
              <w:rPr>
                <w:rFonts w:ascii="Cambria Math" w:hAnsi="Times New Roman" w:cs="Times New Roman"/>
              </w:rPr>
              <m:t>1</m:t>
            </m:r>
          </m:sup>
        </m:sSup>
      </m:oMath>
      <w:r w:rsidRPr="008B3F84">
        <w:rPr>
          <w:rFonts w:ascii="Times New Roman" w:hAnsi="Times New Roman" w:cs="Times New Roman"/>
        </w:rPr>
        <w:t>), rendering the carbon surface highly positive. This generates a powerful electrostatic draw with the negative sulfate heads (OSO</w:t>
      </w:r>
      <w:r w:rsidRPr="008B3F84">
        <w:rPr>
          <w:rFonts w:ascii="Times New Roman" w:hAnsi="Times New Roman" w:cs="Times New Roman"/>
          <w:vertAlign w:val="subscript"/>
        </w:rPr>
        <w:t>3</w:t>
      </w:r>
      <w:r w:rsidRPr="008B3F84">
        <w:rPr>
          <w:rFonts w:ascii="Times New Roman" w:hAnsi="Times New Roman" w:cs="Times New Roman"/>
        </w:rPr>
        <w:t>) of the SLS molecules, driving the peak 99.5% extraction efficiency.</w:t>
      </w:r>
    </w:p>
    <w:p w14:paraId="404CF5A0" w14:textId="77777777" w:rsidR="00463C10" w:rsidRDefault="008B3F84">
      <w:pPr>
        <w:spacing w:line="360" w:lineRule="auto"/>
        <w:jc w:val="both"/>
        <w:rPr>
          <w:rFonts w:ascii="Times New Roman" w:hAnsi="Times New Roman" w:cs="Times New Roman"/>
        </w:rPr>
      </w:pPr>
      <w:r w:rsidRPr="008B3F84">
        <w:rPr>
          <w:rFonts w:ascii="Times New Roman" w:hAnsi="Times New Roman" w:cs="Times New Roman"/>
        </w:rPr>
        <w:lastRenderedPageBreak/>
        <w:t xml:space="preserve">Hydrophobic Association (Dominant at High pH): When solution pH sits above </w:t>
      </w:r>
      <m:oMath>
        <m:sSub>
          <m:sSubPr>
            <m:ctrlPr>
              <w:rPr>
                <w:rFonts w:ascii="Cambria Math" w:eastAsiaTheme="minorEastAsia" w:hAnsi="Times New Roman" w:cs="Times New Roman"/>
                <w:i/>
              </w:rPr>
            </m:ctrlPr>
          </m:sSubPr>
          <m:e>
            <m:r>
              <w:rPr>
                <w:rFonts w:ascii="Cambria Math" w:eastAsiaTheme="minorEastAsia" w:hAnsi="Cambria Math" w:cs="Times New Roman"/>
              </w:rPr>
              <m:t>pH</m:t>
            </m:r>
          </m:e>
          <m:sub>
            <m:r>
              <w:rPr>
                <w:rFonts w:ascii="Cambria Math" w:eastAsiaTheme="minorEastAsia" w:hAnsi="Cambria Math" w:cs="Times New Roman"/>
              </w:rPr>
              <m:t>pzc</m:t>
            </m:r>
          </m:sub>
        </m:sSub>
      </m:oMath>
      <w:r w:rsidRPr="008B3F84">
        <w:rPr>
          <w:rFonts w:ascii="Times New Roman" w:hAnsi="Times New Roman" w:cs="Times New Roman"/>
        </w:rPr>
        <w:t xml:space="preserve">  (pH 8.0 - 12.0 &gt; 6.2), hydroxide ions (</w:t>
      </w:r>
      <m:oMath>
        <m:sSup>
          <m:sSupPr>
            <m:ctrlPr>
              <w:rPr>
                <w:rFonts w:ascii="Cambria Math" w:hAnsi="Times New Roman" w:cs="Times New Roman"/>
                <w:i/>
              </w:rPr>
            </m:ctrlPr>
          </m:sSupPr>
          <m:e>
            <m:r>
              <w:rPr>
                <w:rFonts w:ascii="Cambria Math" w:hAnsi="Times New Roman" w:cs="Times New Roman"/>
              </w:rPr>
              <m:t>OH</m:t>
            </m:r>
          </m:e>
          <m:sup>
            <m:r>
              <w:rPr>
                <w:rFonts w:ascii="Cambria Math" w:hAnsi="Cambria Math" w:cs="Times New Roman"/>
              </w:rPr>
              <m:t>-</m:t>
            </m:r>
          </m:sup>
        </m:sSup>
      </m:oMath>
      <w:r w:rsidRPr="008B3F84">
        <w:rPr>
          <w:rFonts w:ascii="Times New Roman" w:hAnsi="Times New Roman" w:cs="Times New Roman"/>
        </w:rPr>
        <w:t>) deprotonate these functional clusters, creating a net negative surface charge. This induces electrostatic repulsion with the anionic surfactant heads. However, the system still achieves a notable 70% removal at pH 12.0. This sustained performance is driven by hydrophobic interactions, where the non-polar 12-carbon alkyl tail of the SLS molecule aggregates onto the hydrophobic graphitic planes (confirmed by the aromatic C=C peak at 1600</w:t>
      </w:r>
      <m:oMath>
        <m:sSup>
          <m:sSupPr>
            <m:ctrlPr>
              <w:rPr>
                <w:rFonts w:ascii="Cambria Math" w:hAnsi="Cambria Math" w:cs="Times New Roman"/>
                <w:i/>
              </w:rPr>
            </m:ctrlPr>
          </m:sSupPr>
          <m:e>
            <m:r>
              <w:rPr>
                <w:rFonts w:ascii="Cambria Math" w:hAnsi="Times New Roman" w:cs="Times New Roman"/>
              </w:rPr>
              <m:t>cm</m:t>
            </m:r>
          </m:e>
          <m:sup>
            <m:r>
              <w:rPr>
                <w:rFonts w:ascii="Cambria Math" w:hAnsi="Cambria Math" w:cs="Times New Roman"/>
              </w:rPr>
              <m:t>-1</m:t>
            </m:r>
          </m:sup>
        </m:sSup>
      </m:oMath>
      <w:r w:rsidRPr="008B3F84">
        <w:rPr>
          <w:rFonts w:ascii="Times New Roman" w:hAnsi="Times New Roman" w:cs="Times New Roman"/>
        </w:rPr>
        <w:t>) via London dispersion forces to escape the water phase.</w:t>
      </w:r>
    </w:p>
    <w:p w14:paraId="6377C095" w14:textId="77777777" w:rsidR="00463C10" w:rsidRDefault="008B3F84">
      <w:pPr>
        <w:spacing w:line="360" w:lineRule="auto"/>
        <w:jc w:val="both"/>
        <w:rPr>
          <w:rFonts w:ascii="Times New Roman" w:hAnsi="Times New Roman" w:cs="Times New Roman"/>
        </w:rPr>
      </w:pPr>
      <w:r w:rsidRPr="008B3F84">
        <w:rPr>
          <w:rFonts w:ascii="Times New Roman" w:hAnsi="Times New Roman" w:cs="Times New Roman"/>
        </w:rPr>
        <w:t>Hydrogen Bonding: Additionally, the oxygen atoms in the SLS sulfate heads form stable hydrogen bonds with any remaining un-ionized hydroxyl or carboxylic groups on the carbon surface, providing secondary anchor points that stabilize the uniform monolayer coverage.</w:t>
      </w:r>
    </w:p>
    <w:p w14:paraId="0423FC95" w14:textId="77777777" w:rsidR="00734161" w:rsidRPr="00BD13A3" w:rsidRDefault="00734161" w:rsidP="00734161">
      <w:pPr>
        <w:spacing w:line="360" w:lineRule="auto"/>
        <w:jc w:val="both"/>
        <w:rPr>
          <w:rFonts w:ascii="Times New Roman" w:hAnsi="Times New Roman" w:cs="Times New Roman"/>
          <w:b/>
        </w:rPr>
      </w:pPr>
      <w:r w:rsidRPr="00BD13A3">
        <w:rPr>
          <w:rFonts w:ascii="Times New Roman" w:hAnsi="Times New Roman" w:cs="Times New Roman"/>
          <w:b/>
        </w:rPr>
        <w:t>4.6.2 Effect of Adsorbent Dosage Optimization</w:t>
      </w:r>
    </w:p>
    <w:p w14:paraId="739D9B8B" w14:textId="7B91E965" w:rsidR="00033D33" w:rsidRPr="00BD13A3" w:rsidRDefault="00734161" w:rsidP="00EC3812">
      <w:pPr>
        <w:spacing w:line="360" w:lineRule="auto"/>
        <w:jc w:val="both"/>
        <w:rPr>
          <w:rFonts w:ascii="Times New Roman" w:hAnsi="Times New Roman" w:cs="Times New Roman"/>
        </w:rPr>
      </w:pPr>
      <w:r w:rsidRPr="00BD13A3">
        <w:rPr>
          <w:rFonts w:ascii="Times New Roman" w:hAnsi="Times New Roman" w:cs="Times New Roman"/>
        </w:rPr>
        <w:t>To determine the most cost-effective mass ratio, the adsorbent dosage was va</w:t>
      </w:r>
      <w:r w:rsidR="00EC3812" w:rsidRPr="00BD13A3">
        <w:rPr>
          <w:rFonts w:ascii="Times New Roman" w:hAnsi="Times New Roman" w:cs="Times New Roman"/>
        </w:rPr>
        <w:t>ried from 0.5 g/L to 5.0g/L</w:t>
      </w:r>
      <w:r w:rsidRPr="00BD13A3">
        <w:rPr>
          <w:rFonts w:ascii="Times New Roman" w:hAnsi="Times New Roman" w:cs="Times New Roman"/>
        </w:rPr>
        <w:t xml:space="preserve"> at a constan</w:t>
      </w:r>
      <w:r w:rsidR="00EC3812" w:rsidRPr="00BD13A3">
        <w:rPr>
          <w:rFonts w:ascii="Times New Roman" w:hAnsi="Times New Roman" w:cs="Times New Roman"/>
        </w:rPr>
        <w:t>t initial SLS concentration of</w:t>
      </w:r>
      <w:r w:rsidR="007B2CD7">
        <w:rPr>
          <w:rFonts w:ascii="Times New Roman" w:hAnsi="Times New Roman" w:cs="Times New Roman"/>
        </w:rPr>
        <w:t xml:space="preserve"> </w:t>
      </w:r>
      <w:r w:rsidR="00EC3812" w:rsidRPr="00BD13A3">
        <w:rPr>
          <w:rFonts w:ascii="Times New Roman" w:hAnsi="Times New Roman" w:cs="Times New Roman"/>
        </w:rPr>
        <w:t>20mg/L</w:t>
      </w:r>
      <w:r w:rsidRPr="00BD13A3">
        <w:rPr>
          <w:rFonts w:ascii="Times New Roman" w:hAnsi="Times New Roman" w:cs="Times New Roman"/>
        </w:rPr>
        <w:t xml:space="preserve"> and an</w:t>
      </w:r>
      <w:r w:rsidR="00EC3812" w:rsidRPr="00BD13A3">
        <w:rPr>
          <w:rFonts w:ascii="Times New Roman" w:hAnsi="Times New Roman" w:cs="Times New Roman"/>
        </w:rPr>
        <w:t xml:space="preserve"> optimal operational pH of 4.0</w:t>
      </w:r>
      <w:r w:rsidRPr="00BD13A3">
        <w:rPr>
          <w:rFonts w:ascii="Times New Roman" w:hAnsi="Times New Roman" w:cs="Times New Roman"/>
        </w:rPr>
        <w:t>. The resulting extraction metrics are compiled in Table 10 and mapped visually in Figure 10</w:t>
      </w:r>
    </w:p>
    <w:p w14:paraId="00652547" w14:textId="77777777" w:rsidR="00033D33" w:rsidRPr="00BD13A3" w:rsidRDefault="00E254AC" w:rsidP="00314B4F">
      <w:pPr>
        <w:pStyle w:val="Caption"/>
        <w:spacing w:line="360" w:lineRule="auto"/>
        <w:rPr>
          <w:rFonts w:ascii="Times New Roman" w:hAnsi="Times New Roman" w:cs="Times New Roman"/>
          <w:b/>
          <w:color w:val="auto"/>
          <w:sz w:val="24"/>
          <w:szCs w:val="24"/>
        </w:rPr>
      </w:pPr>
      <w:bookmarkStart w:id="212" w:name="_Toc237826087"/>
      <w:r w:rsidRPr="00BD13A3">
        <w:rPr>
          <w:rFonts w:ascii="Times New Roman" w:hAnsi="Times New Roman" w:cs="Times New Roman"/>
          <w:b/>
          <w:color w:val="auto"/>
          <w:sz w:val="24"/>
          <w:szCs w:val="24"/>
        </w:rPr>
        <w:t xml:space="preserve">Table </w:t>
      </w:r>
      <w:r w:rsidR="0031757F" w:rsidRPr="00BD13A3">
        <w:rPr>
          <w:rFonts w:ascii="Times New Roman" w:hAnsi="Times New Roman" w:cs="Times New Roman"/>
          <w:b/>
          <w:color w:val="auto"/>
          <w:sz w:val="24"/>
          <w:szCs w:val="24"/>
        </w:rPr>
        <w:fldChar w:fldCharType="begin"/>
      </w:r>
      <w:r w:rsidRPr="00BD13A3">
        <w:rPr>
          <w:rFonts w:ascii="Times New Roman" w:hAnsi="Times New Roman" w:cs="Times New Roman"/>
          <w:b/>
          <w:color w:val="auto"/>
          <w:sz w:val="24"/>
          <w:szCs w:val="24"/>
        </w:rPr>
        <w:instrText xml:space="preserve"> SEQ Table \* ARABIC </w:instrText>
      </w:r>
      <w:r w:rsidR="0031757F" w:rsidRPr="00BD13A3">
        <w:rPr>
          <w:rFonts w:ascii="Times New Roman" w:hAnsi="Times New Roman" w:cs="Times New Roman"/>
          <w:b/>
          <w:color w:val="auto"/>
          <w:sz w:val="24"/>
          <w:szCs w:val="24"/>
        </w:rPr>
        <w:fldChar w:fldCharType="separate"/>
      </w:r>
      <w:r w:rsidR="00875B72">
        <w:rPr>
          <w:rFonts w:ascii="Times New Roman" w:hAnsi="Times New Roman" w:cs="Times New Roman"/>
          <w:b/>
          <w:noProof/>
          <w:color w:val="auto"/>
          <w:sz w:val="24"/>
          <w:szCs w:val="24"/>
        </w:rPr>
        <w:t>10</w:t>
      </w:r>
      <w:r w:rsidR="0031757F" w:rsidRPr="00BD13A3">
        <w:rPr>
          <w:rFonts w:ascii="Times New Roman" w:hAnsi="Times New Roman" w:cs="Times New Roman"/>
          <w:b/>
          <w:color w:val="auto"/>
          <w:sz w:val="24"/>
          <w:szCs w:val="24"/>
        </w:rPr>
        <w:fldChar w:fldCharType="end"/>
      </w:r>
      <w:r w:rsidRPr="00BD13A3">
        <w:rPr>
          <w:rFonts w:ascii="Times New Roman" w:hAnsi="Times New Roman" w:cs="Times New Roman"/>
          <w:b/>
          <w:color w:val="auto"/>
          <w:sz w:val="24"/>
          <w:szCs w:val="24"/>
        </w:rPr>
        <w:t>: Operational metrics documenting the effect of increasing absorbent dosage metrics on SLS extraction performance.</w:t>
      </w:r>
      <w:bookmarkEnd w:id="212"/>
    </w:p>
    <w:tbl>
      <w:tblPr>
        <w:tblStyle w:val="TableGrid"/>
        <w:tblW w:w="0" w:type="auto"/>
        <w:tblLook w:val="04A0" w:firstRow="1" w:lastRow="0" w:firstColumn="1" w:lastColumn="0" w:noHBand="0" w:noVBand="1"/>
      </w:tblPr>
      <w:tblGrid>
        <w:gridCol w:w="1725"/>
        <w:gridCol w:w="1708"/>
        <w:gridCol w:w="1658"/>
        <w:gridCol w:w="1774"/>
        <w:gridCol w:w="1658"/>
      </w:tblGrid>
      <w:tr w:rsidR="00033D33" w:rsidRPr="00BD13A3" w14:paraId="12ED28AA" w14:textId="77777777" w:rsidTr="0031598C">
        <w:tc>
          <w:tcPr>
            <w:tcW w:w="1870" w:type="dxa"/>
          </w:tcPr>
          <w:p w14:paraId="4353B8FC"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Adsorbent dosage</w:t>
            </w:r>
            <m:oMath>
              <m:d>
                <m:dPr>
                  <m:ctrlPr>
                    <w:rPr>
                      <w:rFonts w:ascii="Times New Roman" w:hAnsi="Times New Roman" w:cs="Times New Roman"/>
                      <w:i/>
                    </w:rPr>
                  </m:ctrlPr>
                </m:dPr>
                <m:e>
                  <m:r>
                    <w:rPr>
                      <w:rFonts w:ascii="Times New Roman" w:hAnsi="Times New Roman" w:cs="Times New Roman"/>
                    </w:rPr>
                    <m:t>g/L</m:t>
                  </m:r>
                </m:e>
              </m:d>
            </m:oMath>
          </w:p>
        </w:tc>
        <w:tc>
          <w:tcPr>
            <w:tcW w:w="1870" w:type="dxa"/>
          </w:tcPr>
          <w:p w14:paraId="7DEC6B1E"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Adsorbent mass</w:t>
            </w:r>
            <m:oMath>
              <m:d>
                <m:dPr>
                  <m:ctrlPr>
                    <w:rPr>
                      <w:rFonts w:ascii="Times New Roman" w:hAnsi="Times New Roman" w:cs="Times New Roman"/>
                      <w:i/>
                    </w:rPr>
                  </m:ctrlPr>
                </m:dPr>
                <m:e>
                  <m:r>
                    <w:rPr>
                      <w:rFonts w:ascii="Times New Roman" w:hAnsi="Times New Roman" w:cs="Times New Roman"/>
                    </w:rPr>
                    <m:t>g</m:t>
                  </m:r>
                </m:e>
              </m:d>
            </m:oMath>
          </w:p>
        </w:tc>
        <w:tc>
          <w:tcPr>
            <w:tcW w:w="1870" w:type="dxa"/>
          </w:tcPr>
          <w:p w14:paraId="71D668BD" w14:textId="77777777" w:rsidR="00033D33" w:rsidRPr="00BD13A3" w:rsidRDefault="00F303A5" w:rsidP="00314B4F">
            <w:pPr>
              <w:spacing w:line="360" w:lineRule="auto"/>
              <w:rPr>
                <w:rFonts w:ascii="Times New Roman" w:hAnsi="Times New Roman" w:cs="Times New Roman"/>
              </w:rPr>
            </w:pPr>
            <m:oMathPara>
              <m:oMath>
                <m:sSub>
                  <m:sSubPr>
                    <m:ctrlPr>
                      <w:rPr>
                        <w:rFonts w:ascii="Times New Roman" w:hAnsi="Times New Roman" w:cs="Times New Roman"/>
                        <w:i/>
                      </w:rPr>
                    </m:ctrlPr>
                  </m:sSubPr>
                  <m:e>
                    <m:r>
                      <w:rPr>
                        <w:rFonts w:ascii="Times New Roman" w:hAnsi="Times New Roman" w:cs="Times New Roman"/>
                      </w:rPr>
                      <m:t>C</m:t>
                    </m:r>
                  </m:e>
                  <m:sub>
                    <m:r>
                      <w:rPr>
                        <w:rFonts w:ascii="Times New Roman" w:hAnsi="Times New Roman" w:cs="Times New Roman"/>
                      </w:rPr>
                      <m:t>e</m:t>
                    </m:r>
                  </m:sub>
                </m:sSub>
                <m:d>
                  <m:dPr>
                    <m:ctrlPr>
                      <w:rPr>
                        <w:rFonts w:ascii="Times New Roman" w:hAnsi="Times New Roman" w:cs="Times New Roman"/>
                        <w:i/>
                      </w:rPr>
                    </m:ctrlPr>
                  </m:dPr>
                  <m:e>
                    <m:r>
                      <w:rPr>
                        <w:rFonts w:ascii="Times New Roman" w:hAnsi="Times New Roman" w:cs="Times New Roman"/>
                      </w:rPr>
                      <m:t>mg/L</m:t>
                    </m:r>
                  </m:e>
                </m:d>
              </m:oMath>
            </m:oMathPara>
          </w:p>
        </w:tc>
        <w:tc>
          <w:tcPr>
            <w:tcW w:w="1870" w:type="dxa"/>
          </w:tcPr>
          <w:p w14:paraId="497D0AD4"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Removal</w:t>
            </w:r>
            <m:oMath>
              <m:d>
                <m:dPr>
                  <m:ctrlPr>
                    <w:rPr>
                      <w:rFonts w:ascii="Times New Roman" w:hAnsi="Times New Roman" w:cs="Times New Roman"/>
                      <w:i/>
                    </w:rPr>
                  </m:ctrlPr>
                </m:dPr>
                <m:e>
                  <m:r>
                    <w:rPr>
                      <w:rFonts w:ascii="Times New Roman" w:hAnsi="Times New Roman" w:cs="Times New Roman"/>
                    </w:rPr>
                    <m:t>%</m:t>
                  </m:r>
                </m:e>
              </m:d>
            </m:oMath>
          </w:p>
        </w:tc>
        <w:tc>
          <w:tcPr>
            <w:tcW w:w="1870" w:type="dxa"/>
          </w:tcPr>
          <w:p w14:paraId="5D153DB5" w14:textId="77777777" w:rsidR="00033D33" w:rsidRPr="00BD13A3" w:rsidRDefault="00F303A5" w:rsidP="00314B4F">
            <w:pPr>
              <w:spacing w:line="360" w:lineRule="auto"/>
              <w:rPr>
                <w:rFonts w:ascii="Times New Roman" w:hAnsi="Times New Roman" w:cs="Times New Roman"/>
              </w:rPr>
            </w:pPr>
            <m:oMathPara>
              <m:oMath>
                <m:sSub>
                  <m:sSubPr>
                    <m:ctrlPr>
                      <w:rPr>
                        <w:rFonts w:ascii="Times New Roman" w:hAnsi="Times New Roman" w:cs="Times New Roman"/>
                        <w:i/>
                      </w:rPr>
                    </m:ctrlPr>
                  </m:sSubPr>
                  <m:e>
                    <m:r>
                      <w:rPr>
                        <w:rFonts w:ascii="Times New Roman" w:hAnsi="Times New Roman" w:cs="Times New Roman"/>
                      </w:rPr>
                      <m:t>q</m:t>
                    </m:r>
                  </m:e>
                  <m:sub>
                    <m:r>
                      <w:rPr>
                        <w:rFonts w:ascii="Times New Roman" w:hAnsi="Times New Roman" w:cs="Times New Roman"/>
                      </w:rPr>
                      <m:t>e</m:t>
                    </m:r>
                  </m:sub>
                </m:sSub>
                <m:d>
                  <m:dPr>
                    <m:ctrlPr>
                      <w:rPr>
                        <w:rFonts w:ascii="Times New Roman" w:hAnsi="Times New Roman" w:cs="Times New Roman"/>
                        <w:i/>
                      </w:rPr>
                    </m:ctrlPr>
                  </m:dPr>
                  <m:e>
                    <m:r>
                      <w:rPr>
                        <w:rFonts w:ascii="Times New Roman" w:hAnsi="Times New Roman" w:cs="Times New Roman"/>
                      </w:rPr>
                      <m:t>mg/g</m:t>
                    </m:r>
                  </m:e>
                </m:d>
              </m:oMath>
            </m:oMathPara>
          </w:p>
        </w:tc>
      </w:tr>
      <w:tr w:rsidR="00033D33" w:rsidRPr="00BD13A3" w14:paraId="29E61F7E" w14:textId="77777777" w:rsidTr="0031598C">
        <w:tc>
          <w:tcPr>
            <w:tcW w:w="1870" w:type="dxa"/>
          </w:tcPr>
          <w:p w14:paraId="2F3DC86B"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0.5</w:t>
            </w:r>
          </w:p>
        </w:tc>
        <w:tc>
          <w:tcPr>
            <w:tcW w:w="1870" w:type="dxa"/>
          </w:tcPr>
          <w:p w14:paraId="703E6F5C"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0.05</w:t>
            </w:r>
          </w:p>
        </w:tc>
        <w:tc>
          <w:tcPr>
            <w:tcW w:w="1870" w:type="dxa"/>
          </w:tcPr>
          <w:p w14:paraId="264308FF"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11.20</w:t>
            </w:r>
          </w:p>
        </w:tc>
        <w:tc>
          <w:tcPr>
            <w:tcW w:w="1870" w:type="dxa"/>
          </w:tcPr>
          <w:p w14:paraId="74BCD9C1"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44</w:t>
            </w:r>
          </w:p>
        </w:tc>
        <w:tc>
          <w:tcPr>
            <w:tcW w:w="1870" w:type="dxa"/>
          </w:tcPr>
          <w:p w14:paraId="0BFAA705"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17.60</w:t>
            </w:r>
          </w:p>
        </w:tc>
      </w:tr>
      <w:tr w:rsidR="00033D33" w:rsidRPr="00BD13A3" w14:paraId="7178403E" w14:textId="77777777" w:rsidTr="0031598C">
        <w:tc>
          <w:tcPr>
            <w:tcW w:w="1870" w:type="dxa"/>
          </w:tcPr>
          <w:p w14:paraId="7C52F2D8"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1.0</w:t>
            </w:r>
          </w:p>
        </w:tc>
        <w:tc>
          <w:tcPr>
            <w:tcW w:w="1870" w:type="dxa"/>
          </w:tcPr>
          <w:p w14:paraId="153B5304"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0.10</w:t>
            </w:r>
          </w:p>
        </w:tc>
        <w:tc>
          <w:tcPr>
            <w:tcW w:w="1870" w:type="dxa"/>
          </w:tcPr>
          <w:p w14:paraId="1FEC6E63"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4.80</w:t>
            </w:r>
          </w:p>
        </w:tc>
        <w:tc>
          <w:tcPr>
            <w:tcW w:w="1870" w:type="dxa"/>
          </w:tcPr>
          <w:p w14:paraId="4C538CB4"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76.0</w:t>
            </w:r>
          </w:p>
        </w:tc>
        <w:tc>
          <w:tcPr>
            <w:tcW w:w="1870" w:type="dxa"/>
          </w:tcPr>
          <w:p w14:paraId="3C49ACD5"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15.20</w:t>
            </w:r>
          </w:p>
        </w:tc>
      </w:tr>
      <w:tr w:rsidR="00033D33" w:rsidRPr="00BD13A3" w14:paraId="3E39FC13" w14:textId="77777777" w:rsidTr="0031598C">
        <w:tc>
          <w:tcPr>
            <w:tcW w:w="1870" w:type="dxa"/>
          </w:tcPr>
          <w:p w14:paraId="2D4574B3"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2.0</w:t>
            </w:r>
          </w:p>
        </w:tc>
        <w:tc>
          <w:tcPr>
            <w:tcW w:w="1870" w:type="dxa"/>
          </w:tcPr>
          <w:p w14:paraId="5C9AB956"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0.20</w:t>
            </w:r>
          </w:p>
        </w:tc>
        <w:tc>
          <w:tcPr>
            <w:tcW w:w="1870" w:type="dxa"/>
          </w:tcPr>
          <w:p w14:paraId="36C50EEE"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0.55</w:t>
            </w:r>
          </w:p>
        </w:tc>
        <w:tc>
          <w:tcPr>
            <w:tcW w:w="1870" w:type="dxa"/>
          </w:tcPr>
          <w:p w14:paraId="40DA8F83"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97.2</w:t>
            </w:r>
          </w:p>
        </w:tc>
        <w:tc>
          <w:tcPr>
            <w:tcW w:w="1870" w:type="dxa"/>
          </w:tcPr>
          <w:p w14:paraId="1BC06045"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9.72</w:t>
            </w:r>
          </w:p>
        </w:tc>
      </w:tr>
      <w:tr w:rsidR="00033D33" w:rsidRPr="00BD13A3" w14:paraId="49C757BE" w14:textId="77777777" w:rsidTr="0031598C">
        <w:tc>
          <w:tcPr>
            <w:tcW w:w="1870" w:type="dxa"/>
          </w:tcPr>
          <w:p w14:paraId="518849E8"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3.0</w:t>
            </w:r>
          </w:p>
        </w:tc>
        <w:tc>
          <w:tcPr>
            <w:tcW w:w="1870" w:type="dxa"/>
          </w:tcPr>
          <w:p w14:paraId="74881D6C"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0.30</w:t>
            </w:r>
          </w:p>
        </w:tc>
        <w:tc>
          <w:tcPr>
            <w:tcW w:w="1870" w:type="dxa"/>
          </w:tcPr>
          <w:p w14:paraId="24DDB7C4"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0.12</w:t>
            </w:r>
          </w:p>
        </w:tc>
        <w:tc>
          <w:tcPr>
            <w:tcW w:w="1870" w:type="dxa"/>
          </w:tcPr>
          <w:p w14:paraId="68DF93AC"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99.4</w:t>
            </w:r>
          </w:p>
        </w:tc>
        <w:tc>
          <w:tcPr>
            <w:tcW w:w="1870" w:type="dxa"/>
          </w:tcPr>
          <w:p w14:paraId="64311389"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6.63</w:t>
            </w:r>
          </w:p>
        </w:tc>
      </w:tr>
      <w:tr w:rsidR="00033D33" w:rsidRPr="00BD13A3" w14:paraId="75FFCEE1" w14:textId="77777777" w:rsidTr="0031598C">
        <w:tc>
          <w:tcPr>
            <w:tcW w:w="1870" w:type="dxa"/>
          </w:tcPr>
          <w:p w14:paraId="7F7E0037"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4.0</w:t>
            </w:r>
          </w:p>
        </w:tc>
        <w:tc>
          <w:tcPr>
            <w:tcW w:w="1870" w:type="dxa"/>
          </w:tcPr>
          <w:p w14:paraId="1FDB4946"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0.40</w:t>
            </w:r>
          </w:p>
        </w:tc>
        <w:tc>
          <w:tcPr>
            <w:tcW w:w="1870" w:type="dxa"/>
          </w:tcPr>
          <w:p w14:paraId="3A96CFAE"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0.05</w:t>
            </w:r>
          </w:p>
        </w:tc>
        <w:tc>
          <w:tcPr>
            <w:tcW w:w="1870" w:type="dxa"/>
          </w:tcPr>
          <w:p w14:paraId="46AA2A77"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99.7</w:t>
            </w:r>
          </w:p>
        </w:tc>
        <w:tc>
          <w:tcPr>
            <w:tcW w:w="1870" w:type="dxa"/>
          </w:tcPr>
          <w:p w14:paraId="092BF26C"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4.98</w:t>
            </w:r>
          </w:p>
        </w:tc>
      </w:tr>
      <w:tr w:rsidR="00033D33" w:rsidRPr="00BD13A3" w14:paraId="65F6D211" w14:textId="77777777" w:rsidTr="0031598C">
        <w:tc>
          <w:tcPr>
            <w:tcW w:w="1870" w:type="dxa"/>
          </w:tcPr>
          <w:p w14:paraId="71B09009"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5.0</w:t>
            </w:r>
          </w:p>
        </w:tc>
        <w:tc>
          <w:tcPr>
            <w:tcW w:w="1870" w:type="dxa"/>
          </w:tcPr>
          <w:p w14:paraId="1D92A4AE"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0.50</w:t>
            </w:r>
          </w:p>
        </w:tc>
        <w:tc>
          <w:tcPr>
            <w:tcW w:w="1870" w:type="dxa"/>
          </w:tcPr>
          <w:p w14:paraId="1DC460FC"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0.02</w:t>
            </w:r>
          </w:p>
        </w:tc>
        <w:tc>
          <w:tcPr>
            <w:tcW w:w="1870" w:type="dxa"/>
          </w:tcPr>
          <w:p w14:paraId="11C958C0"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99.9</w:t>
            </w:r>
          </w:p>
        </w:tc>
        <w:tc>
          <w:tcPr>
            <w:tcW w:w="1870" w:type="dxa"/>
          </w:tcPr>
          <w:p w14:paraId="745E6FE0" w14:textId="77777777" w:rsidR="00033D33" w:rsidRPr="00BD13A3" w:rsidRDefault="00033D33" w:rsidP="00314B4F">
            <w:pPr>
              <w:spacing w:line="360" w:lineRule="auto"/>
              <w:rPr>
                <w:rFonts w:ascii="Times New Roman" w:hAnsi="Times New Roman" w:cs="Times New Roman"/>
              </w:rPr>
            </w:pPr>
            <w:r w:rsidRPr="00BD13A3">
              <w:rPr>
                <w:rFonts w:ascii="Times New Roman" w:hAnsi="Times New Roman" w:cs="Times New Roman"/>
              </w:rPr>
              <w:t>3.99</w:t>
            </w:r>
          </w:p>
        </w:tc>
      </w:tr>
    </w:tbl>
    <w:p w14:paraId="48E5D361" w14:textId="77777777" w:rsidR="00033D33" w:rsidRPr="00BD13A3" w:rsidRDefault="00033D33" w:rsidP="00314B4F">
      <w:pPr>
        <w:spacing w:line="360" w:lineRule="auto"/>
        <w:rPr>
          <w:rFonts w:ascii="Times New Roman" w:hAnsi="Times New Roman" w:cs="Times New Roman"/>
        </w:rPr>
      </w:pPr>
    </w:p>
    <w:p w14:paraId="33EB1E16" w14:textId="77777777" w:rsidR="00033D33" w:rsidRPr="00BD13A3" w:rsidRDefault="00033D33" w:rsidP="00422271">
      <w:pPr>
        <w:spacing w:line="360" w:lineRule="auto"/>
        <w:ind w:left="720"/>
        <w:rPr>
          <w:rFonts w:ascii="Times New Roman" w:hAnsi="Times New Roman" w:cs="Times New Roman"/>
        </w:rPr>
      </w:pPr>
      <w:r w:rsidRPr="00BD13A3">
        <w:rPr>
          <w:rFonts w:ascii="Times New Roman" w:hAnsi="Times New Roman" w:cs="Times New Roman"/>
          <w:noProof/>
        </w:rPr>
        <w:lastRenderedPageBreak/>
        <w:drawing>
          <wp:inline distT="0" distB="0" distL="0" distR="0" wp14:anchorId="7B0BBD09" wp14:editId="0C600519">
            <wp:extent cx="5192395" cy="3155950"/>
            <wp:effectExtent l="0" t="0" r="0" b="0"/>
            <wp:docPr id="719047783" name="Chart 71904778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DEDF068" w14:textId="77777777" w:rsidR="00033D33" w:rsidRPr="002A29C5" w:rsidRDefault="008B3F84" w:rsidP="00314B4F">
      <w:pPr>
        <w:pStyle w:val="Caption"/>
        <w:spacing w:line="360" w:lineRule="auto"/>
        <w:rPr>
          <w:rFonts w:ascii="Times New Roman" w:hAnsi="Times New Roman" w:cs="Times New Roman"/>
          <w:b/>
          <w:color w:val="auto"/>
          <w:sz w:val="24"/>
          <w:szCs w:val="24"/>
        </w:rPr>
      </w:pPr>
      <w:bookmarkStart w:id="213" w:name="_Toc237826218"/>
      <w:r w:rsidRPr="002A29C5">
        <w:rPr>
          <w:rFonts w:ascii="Times New Roman" w:hAnsi="Times New Roman" w:cs="Times New Roman"/>
          <w:b/>
          <w:color w:val="auto"/>
          <w:sz w:val="24"/>
          <w:szCs w:val="24"/>
        </w:rPr>
        <w:t xml:space="preserve">Figure </w:t>
      </w:r>
      <w:r w:rsidR="0031757F" w:rsidRPr="002A29C5">
        <w:rPr>
          <w:rFonts w:ascii="Times New Roman" w:hAnsi="Times New Roman" w:cs="Times New Roman"/>
          <w:b/>
          <w:color w:val="auto"/>
          <w:sz w:val="24"/>
          <w:szCs w:val="24"/>
        </w:rPr>
        <w:fldChar w:fldCharType="begin"/>
      </w:r>
      <w:r w:rsidRPr="002A29C5">
        <w:rPr>
          <w:rFonts w:ascii="Times New Roman" w:hAnsi="Times New Roman" w:cs="Times New Roman"/>
          <w:b/>
          <w:color w:val="auto"/>
          <w:sz w:val="24"/>
          <w:szCs w:val="24"/>
        </w:rPr>
        <w:instrText xml:space="preserve"> SEQ Figure \* ARABIC </w:instrText>
      </w:r>
      <w:r w:rsidR="0031757F" w:rsidRPr="002A29C5">
        <w:rPr>
          <w:rFonts w:ascii="Times New Roman" w:hAnsi="Times New Roman" w:cs="Times New Roman"/>
          <w:b/>
          <w:color w:val="auto"/>
          <w:sz w:val="24"/>
          <w:szCs w:val="24"/>
        </w:rPr>
        <w:fldChar w:fldCharType="separate"/>
      </w:r>
      <w:r w:rsidR="00875B72">
        <w:rPr>
          <w:rFonts w:ascii="Times New Roman" w:hAnsi="Times New Roman" w:cs="Times New Roman"/>
          <w:b/>
          <w:noProof/>
          <w:color w:val="auto"/>
          <w:sz w:val="24"/>
          <w:szCs w:val="24"/>
        </w:rPr>
        <w:t>12</w:t>
      </w:r>
      <w:r w:rsidR="0031757F" w:rsidRPr="002A29C5">
        <w:rPr>
          <w:rFonts w:ascii="Times New Roman" w:hAnsi="Times New Roman" w:cs="Times New Roman"/>
          <w:b/>
          <w:color w:val="auto"/>
          <w:sz w:val="24"/>
          <w:szCs w:val="24"/>
        </w:rPr>
        <w:fldChar w:fldCharType="end"/>
      </w:r>
      <w:r w:rsidR="000300D7" w:rsidRPr="002A29C5">
        <w:rPr>
          <w:rFonts w:ascii="Times New Roman" w:hAnsi="Times New Roman" w:cs="Times New Roman"/>
          <w:b/>
          <w:color w:val="auto"/>
          <w:sz w:val="24"/>
          <w:szCs w:val="24"/>
        </w:rPr>
        <w:t xml:space="preserve">: Optimization profile showing the impact of adsorbent dosage on total removal percentage and individual equilibrium </w:t>
      </w:r>
      <w:r w:rsidR="00660FBC" w:rsidRPr="002A29C5">
        <w:rPr>
          <w:rFonts w:ascii="Times New Roman" w:hAnsi="Times New Roman" w:cs="Times New Roman"/>
          <w:b/>
          <w:color w:val="auto"/>
          <w:sz w:val="24"/>
          <w:szCs w:val="24"/>
        </w:rPr>
        <w:t>loading</w:t>
      </w:r>
      <m:oMath>
        <m:d>
          <m:dPr>
            <m:ctrlPr>
              <w:rPr>
                <w:rFonts w:ascii="Times New Roman" w:hAnsi="Times New Roman" w:cs="Times New Roman"/>
                <w:b/>
                <w:color w:val="auto"/>
                <w:sz w:val="24"/>
                <w:szCs w:val="24"/>
              </w:rPr>
            </m:ctrlPr>
          </m:dPr>
          <m:e>
            <m:sSub>
              <m:sSubPr>
                <m:ctrlPr>
                  <w:rPr>
                    <w:rFonts w:ascii="Times New Roman" w:hAnsi="Times New Roman" w:cs="Times New Roman"/>
                    <w:b/>
                    <w:color w:val="auto"/>
                    <w:sz w:val="24"/>
                    <w:szCs w:val="24"/>
                  </w:rPr>
                </m:ctrlPr>
              </m:sSubPr>
              <m:e>
                <m:r>
                  <m:rPr>
                    <m:sty m:val="bi"/>
                  </m:rPr>
                  <w:rPr>
                    <w:rFonts w:ascii="Times New Roman" w:hAnsi="Times New Roman" w:cs="Times New Roman"/>
                    <w:color w:val="auto"/>
                    <w:sz w:val="24"/>
                    <w:szCs w:val="24"/>
                  </w:rPr>
                  <m:t>q</m:t>
                </m:r>
              </m:e>
              <m:sub>
                <m:r>
                  <m:rPr>
                    <m:sty m:val="bi"/>
                  </m:rPr>
                  <w:rPr>
                    <w:rFonts w:ascii="Times New Roman" w:hAnsi="Times New Roman" w:cs="Times New Roman"/>
                    <w:color w:val="auto"/>
                    <w:sz w:val="24"/>
                    <w:szCs w:val="24"/>
                  </w:rPr>
                  <m:t>e</m:t>
                </m:r>
              </m:sub>
            </m:sSub>
          </m:e>
        </m:d>
      </m:oMath>
      <w:r w:rsidR="000300D7" w:rsidRPr="002A29C5">
        <w:rPr>
          <w:rFonts w:ascii="Times New Roman" w:eastAsiaTheme="minorEastAsia" w:hAnsi="Times New Roman" w:cs="Times New Roman"/>
          <w:b/>
          <w:color w:val="auto"/>
          <w:sz w:val="24"/>
          <w:szCs w:val="24"/>
        </w:rPr>
        <w:t>.</w:t>
      </w:r>
      <w:bookmarkEnd w:id="213"/>
    </w:p>
    <w:p w14:paraId="0C2CAB63" w14:textId="77777777" w:rsidR="00EC3812" w:rsidRPr="00BD13A3" w:rsidRDefault="00EC3812" w:rsidP="00B6372C">
      <w:pPr>
        <w:spacing w:line="360" w:lineRule="auto"/>
        <w:jc w:val="both"/>
        <w:rPr>
          <w:rFonts w:ascii="Times New Roman" w:hAnsi="Times New Roman" w:cs="Times New Roman"/>
        </w:rPr>
      </w:pPr>
      <w:r w:rsidRPr="00BD13A3">
        <w:rPr>
          <w:rFonts w:ascii="Times New Roman" w:hAnsi="Times New Roman" w:cs="Times New Roman"/>
        </w:rPr>
        <w:t xml:space="preserve">The </w:t>
      </w:r>
      <w:r w:rsidR="002A29C5">
        <w:rPr>
          <w:rFonts w:ascii="Times New Roman" w:hAnsi="Times New Roman" w:cs="Times New Roman"/>
        </w:rPr>
        <w:t xml:space="preserve">optimization </w:t>
      </w:r>
      <w:r w:rsidRPr="00BD13A3">
        <w:rPr>
          <w:rFonts w:ascii="Times New Roman" w:hAnsi="Times New Roman" w:cs="Times New Roman"/>
        </w:rPr>
        <w:t xml:space="preserve">metrics in Table 10 outline two opposing trends. As the dosage </w:t>
      </w:r>
      <w:r w:rsidR="00422271">
        <w:rPr>
          <w:rFonts w:ascii="Times New Roman" w:hAnsi="Times New Roman" w:cs="Times New Roman"/>
        </w:rPr>
        <w:t>increases from 0.5 g/L to 5.0 g/L, the total removal efficiency rises sharply from 44% to 99.9%, driven by the larger total surface area and the greater number of available active binding sites</w:t>
      </w:r>
      <w:r w:rsidRPr="00BD13A3">
        <w:rPr>
          <w:rFonts w:ascii="Times New Roman" w:hAnsi="Times New Roman" w:cs="Times New Roman"/>
        </w:rPr>
        <w:t>. Conversely, the indivi</w:t>
      </w:r>
      <w:r w:rsidR="00B6372C" w:rsidRPr="00BD13A3">
        <w:rPr>
          <w:rFonts w:ascii="Times New Roman" w:hAnsi="Times New Roman" w:cs="Times New Roman"/>
        </w:rPr>
        <w:t>dual solid-phase capacity (</w:t>
      </w:r>
      <m:oMath>
        <m:sSub>
          <m:sSubPr>
            <m:ctrlPr>
              <w:rPr>
                <w:rFonts w:ascii="Times New Roman" w:hAnsi="Times New Roman" w:cs="Times New Roman"/>
                <w:i/>
              </w:rPr>
            </m:ctrlPr>
          </m:sSubPr>
          <m:e>
            <m:r>
              <w:rPr>
                <w:rFonts w:ascii="Times New Roman" w:hAnsi="Times New Roman" w:cs="Times New Roman"/>
              </w:rPr>
              <m:t>q</m:t>
            </m:r>
          </m:e>
          <m:sub>
            <m:r>
              <w:rPr>
                <w:rFonts w:ascii="Times New Roman" w:hAnsi="Times New Roman" w:cs="Times New Roman"/>
              </w:rPr>
              <m:t>e</m:t>
            </m:r>
          </m:sub>
        </m:sSub>
      </m:oMath>
      <w:r w:rsidRPr="00BD13A3">
        <w:rPr>
          <w:rFonts w:ascii="Times New Roman" w:hAnsi="Times New Roman" w:cs="Times New Roman"/>
        </w:rPr>
        <w:t>) drops f</w:t>
      </w:r>
      <w:r w:rsidR="00B6372C" w:rsidRPr="00BD13A3">
        <w:rPr>
          <w:rFonts w:ascii="Times New Roman" w:hAnsi="Times New Roman" w:cs="Times New Roman"/>
        </w:rPr>
        <w:t>rom a maximum of 17.60 mg/g down to 3.99 mg/g</w:t>
      </w:r>
      <w:r w:rsidRPr="00BD13A3">
        <w:rPr>
          <w:rFonts w:ascii="Times New Roman" w:hAnsi="Times New Roman" w:cs="Times New Roman"/>
        </w:rPr>
        <w:t>. At the</w:t>
      </w:r>
      <w:r w:rsidR="00B6372C" w:rsidRPr="00BD13A3">
        <w:rPr>
          <w:rFonts w:ascii="Times New Roman" w:hAnsi="Times New Roman" w:cs="Times New Roman"/>
        </w:rPr>
        <w:t xml:space="preserve"> lowest dosage (0.5 g/L</w:t>
      </w:r>
      <w:r w:rsidRPr="00BD13A3">
        <w:rPr>
          <w:rFonts w:ascii="Times New Roman" w:hAnsi="Times New Roman" w:cs="Times New Roman"/>
        </w:rPr>
        <w:t>), the high lo</w:t>
      </w:r>
      <w:r w:rsidR="00B6372C" w:rsidRPr="00BD13A3">
        <w:rPr>
          <w:rFonts w:ascii="Times New Roman" w:hAnsi="Times New Roman" w:cs="Times New Roman"/>
        </w:rPr>
        <w:t>ading value (17.60 mg/g</w:t>
      </w:r>
      <w:r w:rsidRPr="00BD13A3">
        <w:rPr>
          <w:rFonts w:ascii="Times New Roman" w:hAnsi="Times New Roman" w:cs="Times New Roman"/>
        </w:rPr>
        <w:t>) significantly exceeds the calculate</w:t>
      </w:r>
      <w:r w:rsidR="00B6372C" w:rsidRPr="00BD13A3">
        <w:rPr>
          <w:rFonts w:ascii="Times New Roman" w:hAnsi="Times New Roman" w:cs="Times New Roman"/>
        </w:rPr>
        <w:t>d Langmuir monolayer limit (</w:t>
      </w:r>
      <m:oMath>
        <m:sSub>
          <m:sSubPr>
            <m:ctrlPr>
              <w:rPr>
                <w:rFonts w:ascii="Times New Roman" w:hAnsi="Times New Roman" w:cs="Times New Roman"/>
                <w:i/>
              </w:rPr>
            </m:ctrlPr>
          </m:sSubPr>
          <m:e>
            <m:r>
              <w:rPr>
                <w:rFonts w:ascii="Times New Roman" w:hAnsi="Times New Roman" w:cs="Times New Roman"/>
              </w:rPr>
              <m:t>Q</m:t>
            </m:r>
          </m:e>
          <m:sub>
            <m:r>
              <w:rPr>
                <w:rFonts w:ascii="Times New Roman" w:hAnsi="Times New Roman" w:cs="Times New Roman"/>
              </w:rPr>
              <m:t>m</m:t>
            </m:r>
          </m:sub>
        </m:sSub>
      </m:oMath>
      <w:r w:rsidR="00B6372C" w:rsidRPr="00BD13A3">
        <w:rPr>
          <w:rFonts w:ascii="Times New Roman" w:hAnsi="Times New Roman" w:cs="Times New Roman"/>
        </w:rPr>
        <w:t xml:space="preserve"> = 8.264 mg/g</w:t>
      </w:r>
      <w:r w:rsidRPr="00BD13A3">
        <w:rPr>
          <w:rFonts w:ascii="Times New Roman" w:hAnsi="Times New Roman" w:cs="Times New Roman"/>
        </w:rPr>
        <w:t>), which confirms that at very low adsorbent-to-solute ratios, the surfactant molecules form aggregate clusters or "hemi-micelles" on the crowded carbon surface.</w:t>
      </w:r>
    </w:p>
    <w:p w14:paraId="28B7B422" w14:textId="77777777" w:rsidR="00033D33" w:rsidRPr="00BD13A3" w:rsidRDefault="00EC3812" w:rsidP="00B6372C">
      <w:pPr>
        <w:spacing w:line="360" w:lineRule="auto"/>
        <w:jc w:val="both"/>
        <w:rPr>
          <w:rFonts w:ascii="Times New Roman" w:hAnsi="Times New Roman" w:cs="Times New Roman"/>
        </w:rPr>
      </w:pPr>
      <w:r w:rsidRPr="00BD13A3">
        <w:rPr>
          <w:rFonts w:ascii="Times New Roman" w:hAnsi="Times New Roman" w:cs="Times New Roman"/>
        </w:rPr>
        <w:t>As illustrated in Figure 10, the mathematical intersection where the removal efficiency and individual capacity curves balance out occurs a</w:t>
      </w:r>
      <w:r w:rsidR="00B6372C" w:rsidRPr="00BD13A3">
        <w:rPr>
          <w:rFonts w:ascii="Times New Roman" w:hAnsi="Times New Roman" w:cs="Times New Roman"/>
        </w:rPr>
        <w:t>t approximately 1.3 g/L</w:t>
      </w:r>
      <w:r w:rsidRPr="00BD13A3">
        <w:rPr>
          <w:rFonts w:ascii="Times New Roman" w:hAnsi="Times New Roman" w:cs="Times New Roman"/>
        </w:rPr>
        <w:t xml:space="preserve">. However, the true Practical Optimum Dosage is </w:t>
      </w:r>
      <w:r w:rsidR="00422271">
        <w:rPr>
          <w:rFonts w:ascii="Times New Roman" w:hAnsi="Times New Roman" w:cs="Times New Roman"/>
        </w:rPr>
        <w:t>2.0 g/L, where near-complete extraction (97.2%) is achieved without unnecessary material waste or site underutilization observed</w:t>
      </w:r>
      <w:r w:rsidRPr="00BD13A3">
        <w:rPr>
          <w:rFonts w:ascii="Times New Roman" w:hAnsi="Times New Roman" w:cs="Times New Roman"/>
        </w:rPr>
        <w:t xml:space="preserve"> at higher dosages. The final consolidated performance limits are summarized in Table 11.</w:t>
      </w:r>
    </w:p>
    <w:p w14:paraId="2A86348D" w14:textId="77777777" w:rsidR="00033D33" w:rsidRPr="00BD13A3" w:rsidRDefault="00E254AC" w:rsidP="00314B4F">
      <w:pPr>
        <w:pStyle w:val="Caption"/>
        <w:spacing w:line="360" w:lineRule="auto"/>
        <w:rPr>
          <w:rFonts w:ascii="Times New Roman" w:hAnsi="Times New Roman" w:cs="Times New Roman"/>
          <w:b/>
          <w:color w:val="auto"/>
          <w:sz w:val="24"/>
          <w:szCs w:val="24"/>
        </w:rPr>
      </w:pPr>
      <w:bookmarkStart w:id="214" w:name="_Toc237826088"/>
      <w:r w:rsidRPr="00BD13A3">
        <w:rPr>
          <w:rFonts w:ascii="Times New Roman" w:hAnsi="Times New Roman" w:cs="Times New Roman"/>
          <w:b/>
          <w:color w:val="auto"/>
          <w:sz w:val="24"/>
          <w:szCs w:val="24"/>
        </w:rPr>
        <w:t xml:space="preserve">Table </w:t>
      </w:r>
      <w:r w:rsidR="0031757F" w:rsidRPr="00BD13A3">
        <w:rPr>
          <w:rFonts w:ascii="Times New Roman" w:hAnsi="Times New Roman" w:cs="Times New Roman"/>
          <w:b/>
          <w:color w:val="auto"/>
          <w:sz w:val="24"/>
          <w:szCs w:val="24"/>
        </w:rPr>
        <w:fldChar w:fldCharType="begin"/>
      </w:r>
      <w:r w:rsidRPr="00BD13A3">
        <w:rPr>
          <w:rFonts w:ascii="Times New Roman" w:hAnsi="Times New Roman" w:cs="Times New Roman"/>
          <w:b/>
          <w:color w:val="auto"/>
          <w:sz w:val="24"/>
          <w:szCs w:val="24"/>
        </w:rPr>
        <w:instrText xml:space="preserve"> SEQ Table \* ARABIC </w:instrText>
      </w:r>
      <w:r w:rsidR="0031757F" w:rsidRPr="00BD13A3">
        <w:rPr>
          <w:rFonts w:ascii="Times New Roman" w:hAnsi="Times New Roman" w:cs="Times New Roman"/>
          <w:b/>
          <w:color w:val="auto"/>
          <w:sz w:val="24"/>
          <w:szCs w:val="24"/>
        </w:rPr>
        <w:fldChar w:fldCharType="separate"/>
      </w:r>
      <w:r w:rsidR="00875B72">
        <w:rPr>
          <w:rFonts w:ascii="Times New Roman" w:hAnsi="Times New Roman" w:cs="Times New Roman"/>
          <w:b/>
          <w:noProof/>
          <w:color w:val="auto"/>
          <w:sz w:val="24"/>
          <w:szCs w:val="24"/>
        </w:rPr>
        <w:t>11</w:t>
      </w:r>
      <w:r w:rsidR="0031757F" w:rsidRPr="00BD13A3">
        <w:rPr>
          <w:rFonts w:ascii="Times New Roman" w:hAnsi="Times New Roman" w:cs="Times New Roman"/>
          <w:b/>
          <w:color w:val="auto"/>
          <w:sz w:val="24"/>
          <w:szCs w:val="24"/>
        </w:rPr>
        <w:fldChar w:fldCharType="end"/>
      </w:r>
      <w:r w:rsidRPr="00BD13A3">
        <w:rPr>
          <w:rFonts w:ascii="Times New Roman" w:hAnsi="Times New Roman" w:cs="Times New Roman"/>
          <w:b/>
          <w:color w:val="auto"/>
          <w:sz w:val="24"/>
          <w:szCs w:val="24"/>
        </w:rPr>
        <w:t>: Consolidated optimization summary report highlighting critical thresholds, operational limits, and peak observed parameters.</w:t>
      </w:r>
      <w:bookmarkEnd w:id="214"/>
    </w:p>
    <w:tbl>
      <w:tblPr>
        <w:tblW w:w="5000" w:type="pct"/>
        <w:tblCellMar>
          <w:top w:w="15" w:type="dxa"/>
          <w:left w:w="15" w:type="dxa"/>
          <w:bottom w:w="15" w:type="dxa"/>
          <w:right w:w="15" w:type="dxa"/>
        </w:tblCellMar>
        <w:tblLook w:val="04A0" w:firstRow="1" w:lastRow="0" w:firstColumn="1" w:lastColumn="0" w:noHBand="0" w:noVBand="1"/>
      </w:tblPr>
      <w:tblGrid>
        <w:gridCol w:w="4537"/>
        <w:gridCol w:w="3970"/>
      </w:tblGrid>
      <w:tr w:rsidR="00033D33" w:rsidRPr="00BD13A3" w14:paraId="2BAD8784" w14:textId="77777777" w:rsidTr="00422271">
        <w:trPr>
          <w:trHeight w:val="26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9AC189" w14:textId="77777777" w:rsidR="00033D33" w:rsidRPr="00BD13A3" w:rsidRDefault="00033D33" w:rsidP="00314B4F">
            <w:pPr>
              <w:spacing w:line="360" w:lineRule="auto"/>
              <w:jc w:val="both"/>
              <w:rPr>
                <w:rFonts w:ascii="Times New Roman" w:hAnsi="Times New Roman" w:cs="Times New Roman"/>
              </w:rPr>
            </w:pPr>
            <w:r w:rsidRPr="00BD13A3">
              <w:rPr>
                <w:rFonts w:ascii="Times New Roman" w:hAnsi="Times New Roman" w:cs="Times New Roman"/>
              </w:rPr>
              <w:lastRenderedPageBreak/>
              <w:t>Property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FFAD70" w14:textId="77777777" w:rsidR="00033D33" w:rsidRPr="00BD13A3" w:rsidRDefault="00033D33" w:rsidP="00314B4F">
            <w:pPr>
              <w:spacing w:line="360" w:lineRule="auto"/>
              <w:jc w:val="both"/>
              <w:rPr>
                <w:rFonts w:ascii="Times New Roman" w:hAnsi="Times New Roman" w:cs="Times New Roman"/>
              </w:rPr>
            </w:pPr>
            <w:r w:rsidRPr="00BD13A3">
              <w:rPr>
                <w:rFonts w:ascii="Times New Roman" w:hAnsi="Times New Roman" w:cs="Times New Roman"/>
              </w:rPr>
              <w:t>Value/Observation</w:t>
            </w:r>
          </w:p>
        </w:tc>
      </w:tr>
      <w:tr w:rsidR="00033D33" w:rsidRPr="00BD13A3" w14:paraId="6D093DAD" w14:textId="77777777" w:rsidTr="0031598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34A706" w14:textId="77777777" w:rsidR="00033D33" w:rsidRPr="00BD13A3" w:rsidRDefault="00033D33" w:rsidP="00314B4F">
            <w:pPr>
              <w:spacing w:line="360" w:lineRule="auto"/>
              <w:jc w:val="both"/>
              <w:rPr>
                <w:rFonts w:ascii="Times New Roman" w:hAnsi="Times New Roman" w:cs="Times New Roman"/>
              </w:rPr>
            </w:pPr>
            <w:r w:rsidRPr="00BD13A3">
              <w:rPr>
                <w:rFonts w:ascii="Times New Roman" w:hAnsi="Times New Roman" w:cs="Times New Roman"/>
              </w:rPr>
              <w:t>Balance Point Dosage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F86360" w14:textId="77777777" w:rsidR="00033D33" w:rsidRPr="00BD13A3" w:rsidRDefault="00033D33" w:rsidP="00314B4F">
            <w:pPr>
              <w:spacing w:line="360" w:lineRule="auto"/>
              <w:jc w:val="both"/>
              <w:rPr>
                <w:rFonts w:ascii="Times New Roman" w:hAnsi="Times New Roman" w:cs="Times New Roman"/>
              </w:rPr>
            </w:pPr>
            <w:r w:rsidRPr="00BD13A3">
              <w:rPr>
                <w:rFonts w:ascii="Times New Roman" w:hAnsi="Times New Roman" w:cs="Times New Roman"/>
              </w:rPr>
              <w:t>~1.3 g/L</w:t>
            </w:r>
          </w:p>
        </w:tc>
      </w:tr>
      <w:tr w:rsidR="00033D33" w:rsidRPr="00BD13A3" w14:paraId="123FC104" w14:textId="77777777" w:rsidTr="0031598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9013F4" w14:textId="77777777" w:rsidR="00033D33" w:rsidRPr="00BD13A3" w:rsidRDefault="00033D33" w:rsidP="00314B4F">
            <w:pPr>
              <w:spacing w:line="360" w:lineRule="auto"/>
              <w:jc w:val="both"/>
              <w:rPr>
                <w:rFonts w:ascii="Times New Roman" w:hAnsi="Times New Roman" w:cs="Times New Roman"/>
              </w:rPr>
            </w:pPr>
            <w:r w:rsidRPr="00BD13A3">
              <w:rPr>
                <w:rFonts w:ascii="Times New Roman" w:hAnsi="Times New Roman" w:cs="Times New Roman"/>
              </w:rPr>
              <w:t>Optimum Practical Dosage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5A4618" w14:textId="77777777" w:rsidR="00033D33" w:rsidRPr="00BD13A3" w:rsidRDefault="00033D33" w:rsidP="00314B4F">
            <w:pPr>
              <w:spacing w:line="360" w:lineRule="auto"/>
              <w:jc w:val="both"/>
              <w:rPr>
                <w:rFonts w:ascii="Times New Roman" w:hAnsi="Times New Roman" w:cs="Times New Roman"/>
              </w:rPr>
            </w:pPr>
            <w:r w:rsidRPr="00BD13A3">
              <w:rPr>
                <w:rFonts w:ascii="Times New Roman" w:hAnsi="Times New Roman" w:cs="Times New Roman"/>
              </w:rPr>
              <w:t>2.0 g/L</w:t>
            </w:r>
          </w:p>
        </w:tc>
      </w:tr>
      <w:tr w:rsidR="00033D33" w:rsidRPr="00BD13A3" w14:paraId="76397107" w14:textId="77777777" w:rsidTr="0031598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DC7612" w14:textId="77777777" w:rsidR="00033D33" w:rsidRPr="00BD13A3" w:rsidRDefault="00033D33" w:rsidP="00314B4F">
            <w:pPr>
              <w:spacing w:line="360" w:lineRule="auto"/>
              <w:jc w:val="both"/>
              <w:rPr>
                <w:rFonts w:ascii="Times New Roman" w:hAnsi="Times New Roman" w:cs="Times New Roman"/>
              </w:rPr>
            </w:pPr>
            <w:r w:rsidRPr="00BD13A3">
              <w:rPr>
                <w:rFonts w:ascii="Times New Roman" w:hAnsi="Times New Roman" w:cs="Times New Roman"/>
              </w:rPr>
              <w:t>Max Removal Observed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AA4C2E" w14:textId="77777777" w:rsidR="00033D33" w:rsidRPr="00BD13A3" w:rsidRDefault="00033D33" w:rsidP="00314B4F">
            <w:pPr>
              <w:spacing w:line="360" w:lineRule="auto"/>
              <w:jc w:val="both"/>
              <w:rPr>
                <w:rFonts w:ascii="Times New Roman" w:hAnsi="Times New Roman" w:cs="Times New Roman"/>
              </w:rPr>
            </w:pPr>
            <w:r w:rsidRPr="00BD13A3">
              <w:rPr>
                <w:rFonts w:ascii="Times New Roman" w:hAnsi="Times New Roman" w:cs="Times New Roman"/>
              </w:rPr>
              <w:t>~99.5% (at 5.0 g/L)</w:t>
            </w:r>
          </w:p>
        </w:tc>
      </w:tr>
      <w:tr w:rsidR="00033D33" w:rsidRPr="00BD13A3" w14:paraId="0FB4E4EE" w14:textId="77777777" w:rsidTr="0031598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B1FE1A" w14:textId="77777777" w:rsidR="00033D33" w:rsidRPr="00BD13A3" w:rsidRDefault="00033D33" w:rsidP="00314B4F">
            <w:pPr>
              <w:spacing w:line="360" w:lineRule="auto"/>
              <w:jc w:val="both"/>
              <w:rPr>
                <w:rFonts w:ascii="Times New Roman" w:hAnsi="Times New Roman" w:cs="Times New Roman"/>
              </w:rPr>
            </w:pPr>
            <w:r w:rsidRPr="00BD13A3">
              <w:rPr>
                <w:rFonts w:ascii="Times New Roman" w:hAnsi="Times New Roman" w:cs="Times New Roman"/>
              </w:rPr>
              <w:t>Max Capacity Observed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6DD5EF" w14:textId="77777777" w:rsidR="00033D33" w:rsidRPr="00BD13A3" w:rsidRDefault="00033D33" w:rsidP="00314B4F">
            <w:pPr>
              <w:spacing w:line="360" w:lineRule="auto"/>
              <w:jc w:val="both"/>
              <w:rPr>
                <w:rFonts w:ascii="Times New Roman" w:hAnsi="Times New Roman" w:cs="Times New Roman"/>
              </w:rPr>
            </w:pPr>
            <w:r w:rsidRPr="00BD13A3">
              <w:rPr>
                <w:rFonts w:ascii="Times New Roman" w:hAnsi="Times New Roman" w:cs="Times New Roman"/>
              </w:rPr>
              <w:t>~17.5 mg/g (at 0.5 g/L)</w:t>
            </w:r>
          </w:p>
        </w:tc>
      </w:tr>
    </w:tbl>
    <w:p w14:paraId="3F1E1B71" w14:textId="77777777" w:rsidR="007E41E4" w:rsidRDefault="007E41E4" w:rsidP="007E41E4">
      <w:pPr>
        <w:spacing w:line="360" w:lineRule="auto"/>
        <w:jc w:val="both"/>
        <w:rPr>
          <w:rFonts w:ascii="Times New Roman" w:hAnsi="Times New Roman" w:cs="Times New Roman"/>
        </w:rPr>
      </w:pPr>
    </w:p>
    <w:p w14:paraId="39618A11" w14:textId="18B83003" w:rsidR="007E41E4" w:rsidRPr="007E41E4" w:rsidRDefault="007E41E4" w:rsidP="007E41E4">
      <w:pPr>
        <w:spacing w:line="360" w:lineRule="auto"/>
        <w:jc w:val="both"/>
        <w:rPr>
          <w:rFonts w:ascii="Times New Roman" w:hAnsi="Times New Roman" w:cs="Times New Roman"/>
        </w:rPr>
      </w:pPr>
      <w:r w:rsidRPr="007E41E4">
        <w:rPr>
          <w:rFonts w:ascii="Times New Roman" w:hAnsi="Times New Roman" w:cs="Times New Roman"/>
        </w:rPr>
        <w:t>To validate the operational performance of the synthesized sawdust bio-adsorbent, its peak parameters were compared with alternative biomass-derived activated carbons evaluated in recent literature. The maximum m</w:t>
      </w:r>
      <w:r>
        <w:rPr>
          <w:rFonts w:ascii="Times New Roman" w:hAnsi="Times New Roman" w:cs="Times New Roman"/>
        </w:rPr>
        <w:t>onolayer adsorption capacity (</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max</m:t>
            </m:r>
          </m:sub>
        </m:sSub>
      </m:oMath>
      <w:r w:rsidRPr="007E41E4">
        <w:rPr>
          <w:rFonts w:ascii="Times New Roman" w:hAnsi="Times New Roman" w:cs="Times New Roman"/>
        </w:rPr>
        <w:t xml:space="preserve"> = </w:t>
      </w:r>
      <w:r>
        <w:rPr>
          <w:rFonts w:ascii="Times New Roman" w:hAnsi="Times New Roman" w:cs="Times New Roman"/>
        </w:rPr>
        <w:t>8.26mg/g</w:t>
      </w:r>
      <w:r w:rsidRPr="007E41E4">
        <w:rPr>
          <w:rFonts w:ascii="Times New Roman" w:hAnsi="Times New Roman" w:cs="Times New Roman"/>
        </w:rPr>
        <w:t>) matches performance baselines recorded for non-modified agricultural waste remnants. The extreme sensitivity to acidic conditions, where removal peaks at 99.5% at pH 2.0, aligns with traditional surfactant extraction matrices. At low pH domains below the point of zero c</w:t>
      </w:r>
      <w:r>
        <w:rPr>
          <w:rFonts w:ascii="Times New Roman" w:hAnsi="Times New Roman" w:cs="Times New Roman"/>
        </w:rPr>
        <w:t>harge (</w:t>
      </w:r>
      <m:oMath>
        <m:sSub>
          <m:sSubPr>
            <m:ctrlPr>
              <w:rPr>
                <w:rFonts w:ascii="Cambria Math" w:hAnsi="Cambria Math" w:cs="Times New Roman"/>
                <w:i/>
              </w:rPr>
            </m:ctrlPr>
          </m:sSubPr>
          <m:e>
            <m:r>
              <w:rPr>
                <w:rFonts w:ascii="Cambria Math" w:hAnsi="Cambria Math" w:cs="Times New Roman"/>
              </w:rPr>
              <m:t>pH</m:t>
            </m:r>
          </m:e>
          <m:sub>
            <m:r>
              <w:rPr>
                <w:rFonts w:ascii="Cambria Math" w:hAnsi="Cambria Math" w:cs="Times New Roman"/>
              </w:rPr>
              <m:t>pzc</m:t>
            </m:r>
          </m:sub>
        </m:sSub>
      </m:oMath>
      <w:r>
        <w:rPr>
          <w:rFonts w:ascii="Times New Roman" w:hAnsi="Times New Roman" w:cs="Times New Roman"/>
        </w:rPr>
        <w:t xml:space="preserve"> = 6.2</w:t>
      </w:r>
      <w:r w:rsidRPr="007E41E4">
        <w:rPr>
          <w:rFonts w:ascii="Times New Roman" w:hAnsi="Times New Roman" w:cs="Times New Roman"/>
        </w:rPr>
        <w:t>), the highly protonated carbon matrix undergoes strong e</w:t>
      </w:r>
      <w:r>
        <w:rPr>
          <w:rFonts w:ascii="Times New Roman" w:hAnsi="Times New Roman" w:cs="Times New Roman"/>
        </w:rPr>
        <w:t>lectrostatic attraction with the</w:t>
      </w:r>
      <w:r w:rsidRPr="007E41E4">
        <w:rPr>
          <w:rFonts w:ascii="Times New Roman" w:hAnsi="Times New Roman" w:cs="Times New Roman"/>
        </w:rPr>
        <w:t xml:space="preserve"> negative hydrophilic he</w:t>
      </w:r>
      <w:r>
        <w:rPr>
          <w:rFonts w:ascii="Times New Roman" w:hAnsi="Times New Roman" w:cs="Times New Roman"/>
        </w:rPr>
        <w:t>ad group (</w:t>
      </w:r>
      <m:oMath>
        <m:sSubSup>
          <m:sSubSupPr>
            <m:ctrlPr>
              <w:rPr>
                <w:rFonts w:ascii="Cambria Math" w:hAnsi="Cambria Math" w:cs="Times New Roman"/>
                <w:i/>
              </w:rPr>
            </m:ctrlPr>
          </m:sSubSupPr>
          <m:e>
            <m:r>
              <w:rPr>
                <w:rFonts w:ascii="Cambria Math" w:hAnsi="Cambria Math" w:cs="Times New Roman"/>
              </w:rPr>
              <m:t>OSO</m:t>
            </m:r>
          </m:e>
          <m:sub>
            <m:r>
              <w:rPr>
                <w:rFonts w:ascii="Cambria Math" w:hAnsi="Cambria Math" w:cs="Times New Roman"/>
              </w:rPr>
              <m:t>3</m:t>
            </m:r>
          </m:sub>
          <m:sup>
            <m:r>
              <w:rPr>
                <w:rFonts w:ascii="Cambria Math" w:hAnsi="Cambria Math" w:cs="Times New Roman"/>
              </w:rPr>
              <m:t>-</m:t>
            </m:r>
          </m:sup>
        </m:sSubSup>
      </m:oMath>
      <w:r w:rsidRPr="007E41E4">
        <w:rPr>
          <w:rFonts w:ascii="Times New Roman" w:hAnsi="Times New Roman" w:cs="Times New Roman"/>
        </w:rPr>
        <w:t>) of the incoming SLS molecules. While commercial chemical adsorbents display higher absolute capacity metrics due to expensive synthetic chemical doping treatments, this locally derived sawdust framework delivers cost-effective extraction performance. This makes it an ideal engineering choice for resource-limited industrial w</w:t>
      </w:r>
      <w:r>
        <w:rPr>
          <w:rFonts w:ascii="Times New Roman" w:hAnsi="Times New Roman" w:cs="Times New Roman"/>
        </w:rPr>
        <w:t>astewater treatment frameworks.</w:t>
      </w:r>
    </w:p>
    <w:p w14:paraId="29BF2D4B" w14:textId="5841E390" w:rsidR="00495C49" w:rsidRPr="00422271" w:rsidRDefault="00495C49" w:rsidP="00314B4F">
      <w:pPr>
        <w:spacing w:before="100" w:beforeAutospacing="1" w:after="100" w:afterAutospacing="1" w:line="360" w:lineRule="auto"/>
        <w:rPr>
          <w:rFonts w:ascii="Times New Roman" w:eastAsia="Times New Roman" w:hAnsi="Times New Roman" w:cs="Times New Roman"/>
          <w:color w:val="EE0000"/>
        </w:rPr>
      </w:pPr>
    </w:p>
    <w:p w14:paraId="26395DE1" w14:textId="77777777" w:rsidR="00422271" w:rsidRDefault="00422271" w:rsidP="00422271">
      <w:pPr>
        <w:spacing w:before="100" w:beforeAutospacing="1" w:after="100" w:afterAutospacing="1" w:line="360" w:lineRule="auto"/>
        <w:jc w:val="center"/>
        <w:outlineLvl w:val="0"/>
        <w:rPr>
          <w:rFonts w:ascii="Times New Roman" w:eastAsia="Times New Roman" w:hAnsi="Times New Roman" w:cs="Times New Roman"/>
          <w:b/>
          <w:bCs/>
          <w:kern w:val="36"/>
        </w:rPr>
        <w:sectPr w:rsidR="00422271" w:rsidSect="00B71A8F">
          <w:pgSz w:w="11907" w:h="16839" w:code="9"/>
          <w:pgMar w:top="1440" w:right="1440" w:bottom="1440" w:left="2160" w:header="720" w:footer="720" w:gutter="0"/>
          <w:cols w:space="720"/>
          <w:docGrid w:linePitch="360"/>
        </w:sectPr>
      </w:pPr>
    </w:p>
    <w:p w14:paraId="01D34D18" w14:textId="77777777" w:rsidR="002E77FE" w:rsidRPr="00BD13A3" w:rsidRDefault="002E77FE" w:rsidP="00422271">
      <w:pPr>
        <w:spacing w:before="100" w:beforeAutospacing="1" w:after="100" w:afterAutospacing="1" w:line="360" w:lineRule="auto"/>
        <w:jc w:val="center"/>
        <w:outlineLvl w:val="0"/>
        <w:rPr>
          <w:rFonts w:ascii="Times New Roman" w:eastAsia="Times New Roman" w:hAnsi="Times New Roman" w:cs="Times New Roman"/>
          <w:b/>
          <w:bCs/>
          <w:kern w:val="36"/>
        </w:rPr>
      </w:pPr>
      <w:bookmarkStart w:id="215" w:name="_Toc237825963"/>
      <w:r w:rsidRPr="00BD13A3">
        <w:rPr>
          <w:rFonts w:ascii="Times New Roman" w:eastAsia="Times New Roman" w:hAnsi="Times New Roman" w:cs="Times New Roman"/>
          <w:b/>
          <w:bCs/>
          <w:kern w:val="36"/>
        </w:rPr>
        <w:lastRenderedPageBreak/>
        <w:t>CHAPTER FIVE: CONCLUSION AND RECOMMENDATIONS</w:t>
      </w:r>
      <w:bookmarkEnd w:id="215"/>
    </w:p>
    <w:p w14:paraId="224148B8" w14:textId="77777777" w:rsidR="002E77FE" w:rsidRPr="00BD13A3" w:rsidRDefault="002E77FE" w:rsidP="00314B4F">
      <w:pPr>
        <w:spacing w:before="100" w:beforeAutospacing="1" w:after="100" w:afterAutospacing="1" w:line="360" w:lineRule="auto"/>
        <w:outlineLvl w:val="2"/>
        <w:rPr>
          <w:rFonts w:ascii="Times New Roman" w:eastAsia="Times New Roman" w:hAnsi="Times New Roman" w:cs="Times New Roman"/>
          <w:b/>
          <w:bCs/>
        </w:rPr>
      </w:pPr>
      <w:bookmarkStart w:id="216" w:name="_Toc237825964"/>
      <w:r w:rsidRPr="00BD13A3">
        <w:rPr>
          <w:rFonts w:ascii="Times New Roman" w:eastAsia="Times New Roman" w:hAnsi="Times New Roman" w:cs="Times New Roman"/>
          <w:b/>
          <w:bCs/>
        </w:rPr>
        <w:t>5.1 Conclusion</w:t>
      </w:r>
      <w:bookmarkEnd w:id="216"/>
    </w:p>
    <w:p w14:paraId="3D8F7AC3" w14:textId="77777777" w:rsidR="0012044E" w:rsidRPr="00BD13A3" w:rsidRDefault="0012044E" w:rsidP="0012044E">
      <w:pPr>
        <w:spacing w:line="360" w:lineRule="auto"/>
        <w:jc w:val="both"/>
        <w:rPr>
          <w:rFonts w:ascii="Times New Roman" w:hAnsi="Times New Roman" w:cs="Times New Roman"/>
        </w:rPr>
      </w:pPr>
      <w:r w:rsidRPr="00BD13A3">
        <w:rPr>
          <w:rFonts w:ascii="Times New Roman" w:hAnsi="Times New Roman" w:cs="Times New Roman"/>
        </w:rPr>
        <w:t>Based on the comprehensive experimental findings and mathematical modeling generated in this research project, the following core conclusions are established:</w:t>
      </w:r>
    </w:p>
    <w:p w14:paraId="446552FF" w14:textId="77777777" w:rsidR="0012044E" w:rsidRPr="00BD13A3" w:rsidRDefault="0012044E" w:rsidP="0012044E">
      <w:pPr>
        <w:spacing w:line="360" w:lineRule="auto"/>
        <w:jc w:val="both"/>
        <w:rPr>
          <w:rFonts w:ascii="Times New Roman" w:hAnsi="Times New Roman" w:cs="Times New Roman"/>
        </w:rPr>
      </w:pPr>
      <w:r w:rsidRPr="00BD13A3">
        <w:rPr>
          <w:rFonts w:ascii="Times New Roman" w:hAnsi="Times New Roman" w:cs="Times New Roman"/>
        </w:rPr>
        <w:t>Successful Structural Synthesis: Locally sourced sawdust biomass from the Tororo region was successfully transformed into highly active microporous activated carbon via phosphoric acid chemical activation at</w:t>
      </w:r>
      <m:oMath>
        <m:r>
          <w:rPr>
            <w:rFonts w:ascii="Times New Roman" w:hAnsi="Times New Roman" w:cs="Times New Roman"/>
          </w:rPr>
          <m:t xml:space="preserve"> 800℃</m:t>
        </m:r>
      </m:oMath>
      <w:r w:rsidRPr="00BD13A3">
        <w:rPr>
          <w:rFonts w:ascii="Times New Roman" w:hAnsi="Times New Roman" w:cs="Times New Roman"/>
        </w:rPr>
        <w:t xml:space="preserve">. This was proven by an exceptional </w:t>
      </w:r>
      <w:r w:rsidR="000E4417">
        <w:rPr>
          <w:rFonts w:ascii="Times New Roman" w:hAnsi="Times New Roman" w:cs="Times New Roman"/>
        </w:rPr>
        <w:t xml:space="preserve">standardized </w:t>
      </w:r>
      <w:r w:rsidRPr="00BD13A3">
        <w:rPr>
          <w:rFonts w:ascii="Times New Roman" w:hAnsi="Times New Roman" w:cs="Times New Roman"/>
        </w:rPr>
        <w:t>iodine number of approximately 940mg/g.</w:t>
      </w:r>
    </w:p>
    <w:p w14:paraId="7E2DD766" w14:textId="77777777" w:rsidR="0012044E" w:rsidRPr="00BD13A3" w:rsidRDefault="0012044E" w:rsidP="0012044E">
      <w:pPr>
        <w:spacing w:line="360" w:lineRule="auto"/>
        <w:jc w:val="both"/>
        <w:rPr>
          <w:rFonts w:ascii="Times New Roman" w:hAnsi="Times New Roman" w:cs="Times New Roman"/>
        </w:rPr>
      </w:pPr>
      <w:r w:rsidRPr="00BD13A3">
        <w:rPr>
          <w:rFonts w:ascii="Times New Roman" w:hAnsi="Times New Roman" w:cs="Times New Roman"/>
        </w:rPr>
        <w:t>Functional Backbone Verification: FTIR spectroscopy verified successful surface functionalization, showing prominent hydroxyl stretches (3280</w:t>
      </w:r>
      <m:oMath>
        <m:sSup>
          <m:sSupPr>
            <m:ctrlPr>
              <w:rPr>
                <w:rFonts w:ascii="Times New Roman" w:hAnsi="Times New Roman" w:cs="Times New Roman"/>
                <w:i/>
              </w:rPr>
            </m:ctrlPr>
          </m:sSupPr>
          <m:e>
            <m:r>
              <w:rPr>
                <w:rFonts w:ascii="Times New Roman" w:hAnsi="Times New Roman" w:cs="Times New Roman"/>
              </w:rPr>
              <m:t>cm</m:t>
            </m:r>
          </m:e>
          <m:sup>
            <m:r>
              <w:rPr>
                <w:rFonts w:ascii="Times New Roman" w:hAnsi="Times New Roman" w:cs="Times New Roman"/>
              </w:rPr>
              <m:t>-1</m:t>
            </m:r>
          </m:sup>
        </m:sSup>
      </m:oMath>
      <w:r w:rsidRPr="00BD13A3">
        <w:rPr>
          <w:rFonts w:ascii="Times New Roman" w:hAnsi="Times New Roman" w:cs="Times New Roman"/>
        </w:rPr>
        <w:t>), aromatic backbones (1600</w:t>
      </w:r>
      <m:oMath>
        <m:sSup>
          <m:sSupPr>
            <m:ctrlPr>
              <w:rPr>
                <w:rFonts w:ascii="Times New Roman" w:hAnsi="Times New Roman" w:cs="Times New Roman"/>
                <w:i/>
              </w:rPr>
            </m:ctrlPr>
          </m:sSupPr>
          <m:e>
            <m:r>
              <w:rPr>
                <w:rFonts w:ascii="Times New Roman" w:hAnsi="Times New Roman" w:cs="Times New Roman"/>
              </w:rPr>
              <m:t>cm</m:t>
            </m:r>
          </m:e>
          <m:sup>
            <m:r>
              <w:rPr>
                <w:rFonts w:ascii="Times New Roman" w:hAnsi="Times New Roman" w:cs="Times New Roman"/>
              </w:rPr>
              <m:t>-1</m:t>
            </m:r>
          </m:sup>
        </m:sSup>
      </m:oMath>
      <w:r w:rsidRPr="00BD13A3">
        <w:rPr>
          <w:rFonts w:ascii="Times New Roman" w:hAnsi="Times New Roman" w:cs="Times New Roman"/>
        </w:rPr>
        <w:t>), and a rich acid-phosphate ester network (1200</w:t>
      </w:r>
      <m:oMath>
        <m:sSup>
          <m:sSupPr>
            <m:ctrlPr>
              <w:rPr>
                <w:rFonts w:ascii="Times New Roman" w:hAnsi="Times New Roman" w:cs="Times New Roman"/>
                <w:i/>
              </w:rPr>
            </m:ctrlPr>
          </m:sSupPr>
          <m:e>
            <m:r>
              <w:rPr>
                <w:rFonts w:ascii="Times New Roman" w:hAnsi="Times New Roman" w:cs="Times New Roman"/>
              </w:rPr>
              <m:t>cm</m:t>
            </m:r>
          </m:e>
          <m:sup>
            <m:r>
              <w:rPr>
                <w:rFonts w:ascii="Times New Roman" w:hAnsi="Times New Roman" w:cs="Times New Roman"/>
              </w:rPr>
              <m:t>-1</m:t>
            </m:r>
          </m:sup>
        </m:sSup>
      </m:oMath>
      <w:r w:rsidRPr="00BD13A3">
        <w:rPr>
          <w:rFonts w:ascii="Times New Roman" w:hAnsi="Times New Roman" w:cs="Times New Roman"/>
        </w:rPr>
        <w:t xml:space="preserve"> - 900</w:t>
      </w:r>
      <m:oMath>
        <m:sSup>
          <m:sSupPr>
            <m:ctrlPr>
              <w:rPr>
                <w:rFonts w:ascii="Times New Roman" w:hAnsi="Times New Roman" w:cs="Times New Roman"/>
                <w:i/>
              </w:rPr>
            </m:ctrlPr>
          </m:sSupPr>
          <m:e>
            <m:r>
              <w:rPr>
                <w:rFonts w:ascii="Times New Roman" w:hAnsi="Times New Roman" w:cs="Times New Roman"/>
              </w:rPr>
              <m:t>cm</m:t>
            </m:r>
          </m:e>
          <m:sup>
            <m:r>
              <w:rPr>
                <w:rFonts w:ascii="Times New Roman" w:hAnsi="Times New Roman" w:cs="Times New Roman"/>
              </w:rPr>
              <m:t>-1</m:t>
            </m:r>
          </m:sup>
        </m:sSup>
      </m:oMath>
      <w:r w:rsidRPr="00BD13A3">
        <w:rPr>
          <w:rFonts w:ascii="Times New Roman" w:hAnsi="Times New Roman" w:cs="Times New Roman"/>
        </w:rPr>
        <w:t>), which set up an optimal surface point of zero charge (</w:t>
      </w:r>
      <m:oMath>
        <m:sSub>
          <m:sSubPr>
            <m:ctrlPr>
              <w:rPr>
                <w:rFonts w:ascii="Times New Roman" w:eastAsiaTheme="minorEastAsia" w:hAnsi="Times New Roman" w:cs="Times New Roman"/>
                <w:i/>
              </w:rPr>
            </m:ctrlPr>
          </m:sSubPr>
          <m:e>
            <m:r>
              <w:rPr>
                <w:rFonts w:ascii="Times New Roman" w:eastAsiaTheme="minorEastAsia" w:hAnsi="Times New Roman" w:cs="Times New Roman"/>
              </w:rPr>
              <m:t>pH</m:t>
            </m:r>
          </m:e>
          <m:sub>
            <m:r>
              <w:rPr>
                <w:rFonts w:ascii="Times New Roman" w:eastAsiaTheme="minorEastAsia" w:hAnsi="Times New Roman" w:cs="Times New Roman"/>
              </w:rPr>
              <m:t>pzc</m:t>
            </m:r>
          </m:sub>
        </m:sSub>
        <m:r>
          <w:rPr>
            <w:rFonts w:ascii="Times New Roman" w:eastAsiaTheme="minorEastAsia" w:hAnsi="Times New Roman" w:cs="Times New Roman"/>
          </w:rPr>
          <m:t>=</m:t>
        </m:r>
      </m:oMath>
      <w:r w:rsidRPr="00BD13A3">
        <w:rPr>
          <w:rFonts w:ascii="Times New Roman" w:hAnsi="Times New Roman" w:cs="Times New Roman"/>
        </w:rPr>
        <w:t xml:space="preserve">  6.2).</w:t>
      </w:r>
    </w:p>
    <w:p w14:paraId="3FAD714B" w14:textId="77777777" w:rsidR="0012044E" w:rsidRPr="00BD13A3" w:rsidRDefault="0012044E" w:rsidP="0012044E">
      <w:pPr>
        <w:spacing w:line="360" w:lineRule="auto"/>
        <w:jc w:val="both"/>
        <w:rPr>
          <w:rFonts w:ascii="Times New Roman" w:hAnsi="Times New Roman" w:cs="Times New Roman"/>
        </w:rPr>
      </w:pPr>
      <w:r w:rsidRPr="00BD13A3">
        <w:rPr>
          <w:rFonts w:ascii="Times New Roman" w:hAnsi="Times New Roman" w:cs="Times New Roman"/>
        </w:rPr>
        <w:t>Chemisorption Rate Mechanics: The dynamic phase extraction follows the Pseudo-Second-Order kinetic model (</w:t>
      </w:r>
      <m:oMath>
        <m:sSup>
          <m:sSupPr>
            <m:ctrlPr>
              <w:rPr>
                <w:rFonts w:ascii="Times New Roman" w:hAnsi="Times New Roman" w:cs="Times New Roman"/>
                <w:i/>
              </w:rPr>
            </m:ctrlPr>
          </m:sSupPr>
          <m:e>
            <m:r>
              <w:rPr>
                <w:rFonts w:ascii="Times New Roman" w:hAnsi="Times New Roman" w:cs="Times New Roman"/>
              </w:rPr>
              <m:t>R</m:t>
            </m:r>
          </m:e>
          <m:sup>
            <m:r>
              <w:rPr>
                <w:rFonts w:ascii="Times New Roman" w:hAnsi="Times New Roman" w:cs="Times New Roman"/>
              </w:rPr>
              <m:t>2</m:t>
            </m:r>
          </m:sup>
        </m:sSup>
      </m:oMath>
      <w:r w:rsidRPr="00BD13A3">
        <w:rPr>
          <w:rFonts w:ascii="Times New Roman" w:hAnsi="Times New Roman" w:cs="Times New Roman"/>
        </w:rPr>
        <w:t xml:space="preserve"> = 0.9986), proving that strong chemisorption chemical valency sharing acts as the primary rate-controlling mechanism.</w:t>
      </w:r>
    </w:p>
    <w:p w14:paraId="7BE03338" w14:textId="77777777" w:rsidR="0012044E" w:rsidRPr="00BD13A3" w:rsidRDefault="0012044E" w:rsidP="0012044E">
      <w:pPr>
        <w:spacing w:line="360" w:lineRule="auto"/>
        <w:jc w:val="both"/>
        <w:rPr>
          <w:rFonts w:ascii="Times New Roman" w:hAnsi="Times New Roman" w:cs="Times New Roman"/>
        </w:rPr>
      </w:pPr>
      <w:r w:rsidRPr="00BD13A3">
        <w:rPr>
          <w:rFonts w:ascii="Times New Roman" w:hAnsi="Times New Roman" w:cs="Times New Roman"/>
        </w:rPr>
        <w:t>Homogeneous Monolayer Boundaries: Steady-state equilibrium boundaries strictly fit the Langmuir isotherm model (</w:t>
      </w:r>
      <m:oMath>
        <m:sSup>
          <m:sSupPr>
            <m:ctrlPr>
              <w:rPr>
                <w:rFonts w:ascii="Times New Roman" w:hAnsi="Times New Roman" w:cs="Times New Roman"/>
                <w:i/>
              </w:rPr>
            </m:ctrlPr>
          </m:sSupPr>
          <m:e>
            <m:r>
              <w:rPr>
                <w:rFonts w:ascii="Times New Roman" w:hAnsi="Times New Roman" w:cs="Times New Roman"/>
              </w:rPr>
              <m:t>R</m:t>
            </m:r>
          </m:e>
          <m:sup>
            <m:r>
              <w:rPr>
                <w:rFonts w:ascii="Times New Roman" w:hAnsi="Times New Roman" w:cs="Times New Roman"/>
              </w:rPr>
              <m:t>2</m:t>
            </m:r>
          </m:sup>
        </m:sSup>
      </m:oMath>
      <w:r w:rsidRPr="00BD13A3">
        <w:rPr>
          <w:rFonts w:ascii="Times New Roman" w:hAnsi="Times New Roman" w:cs="Times New Roman"/>
        </w:rPr>
        <w:t xml:space="preserve"> = 0.9932), showing completely uniform monolayer binding with a maximum absolute loading capacity (</w:t>
      </w:r>
      <m:oMath>
        <m:sSub>
          <m:sSubPr>
            <m:ctrlPr>
              <w:rPr>
                <w:rFonts w:ascii="Times New Roman" w:hAnsi="Times New Roman" w:cs="Times New Roman"/>
                <w:i/>
              </w:rPr>
            </m:ctrlPr>
          </m:sSubPr>
          <m:e>
            <m:r>
              <w:rPr>
                <w:rFonts w:ascii="Times New Roman" w:hAnsi="Times New Roman" w:cs="Times New Roman"/>
              </w:rPr>
              <m:t>Q</m:t>
            </m:r>
          </m:e>
          <m:sub>
            <m:r>
              <w:rPr>
                <w:rFonts w:ascii="Times New Roman" w:hAnsi="Times New Roman" w:cs="Times New Roman"/>
              </w:rPr>
              <m:t>m</m:t>
            </m:r>
          </m:sub>
        </m:sSub>
      </m:oMath>
      <w:r w:rsidRPr="00BD13A3">
        <w:rPr>
          <w:rFonts w:ascii="Times New Roman" w:hAnsi="Times New Roman" w:cs="Times New Roman"/>
        </w:rPr>
        <w:t xml:space="preserve">) of 8.2645 mg/g </w:t>
      </w:r>
      <w:r w:rsidR="001118F3" w:rsidRPr="00BD13A3">
        <w:rPr>
          <w:rFonts w:ascii="Times New Roman" w:hAnsi="Times New Roman" w:cs="Times New Roman"/>
        </w:rPr>
        <w:t>and high binding favorability (0 &lt;</w:t>
      </w:r>
      <m:oMath>
        <m:sSub>
          <m:sSubPr>
            <m:ctrlPr>
              <w:rPr>
                <w:rFonts w:ascii="Times New Roman" w:eastAsiaTheme="minorEastAsia" w:hAnsi="Times New Roman" w:cs="Times New Roman"/>
                <w:i/>
              </w:rPr>
            </m:ctrlPr>
          </m:sSubPr>
          <m:e>
            <m:r>
              <w:rPr>
                <w:rFonts w:ascii="Times New Roman" w:eastAsiaTheme="minorEastAsia" w:hAnsi="Times New Roman" w:cs="Times New Roman"/>
              </w:rPr>
              <m:t>R</m:t>
            </m:r>
          </m:e>
          <m:sub>
            <m:r>
              <w:rPr>
                <w:rFonts w:ascii="Times New Roman" w:eastAsiaTheme="minorEastAsia" w:hAnsi="Times New Roman" w:cs="Times New Roman"/>
              </w:rPr>
              <m:t>L</m:t>
            </m:r>
          </m:sub>
        </m:sSub>
      </m:oMath>
      <w:r w:rsidR="001118F3" w:rsidRPr="00BD13A3">
        <w:rPr>
          <w:rFonts w:ascii="Times New Roman" w:hAnsi="Times New Roman" w:cs="Times New Roman"/>
        </w:rPr>
        <w:t>&lt; 1</w:t>
      </w:r>
      <w:r w:rsidRPr="00BD13A3">
        <w:rPr>
          <w:rFonts w:ascii="Times New Roman" w:hAnsi="Times New Roman" w:cs="Times New Roman"/>
        </w:rPr>
        <w:t>).</w:t>
      </w:r>
    </w:p>
    <w:p w14:paraId="6319D78A" w14:textId="77777777" w:rsidR="0012044E" w:rsidRPr="00BD13A3" w:rsidRDefault="0012044E" w:rsidP="0012044E">
      <w:pPr>
        <w:spacing w:line="360" w:lineRule="auto"/>
        <w:jc w:val="both"/>
        <w:rPr>
          <w:rFonts w:ascii="Times New Roman" w:hAnsi="Times New Roman" w:cs="Times New Roman"/>
        </w:rPr>
      </w:pPr>
      <w:r w:rsidRPr="00BD13A3">
        <w:rPr>
          <w:rFonts w:ascii="Times New Roman" w:hAnsi="Times New Roman" w:cs="Times New Roman"/>
        </w:rPr>
        <w:t>Multi-Mechanistic pH and Mass Optimization: Batch treatment processes are highly sensitive to solution pa</w:t>
      </w:r>
      <w:r w:rsidR="001118F3" w:rsidRPr="00BD13A3">
        <w:rPr>
          <w:rFonts w:ascii="Times New Roman" w:hAnsi="Times New Roman" w:cs="Times New Roman"/>
        </w:rPr>
        <w:t>rameters. Peak removal (99.5%</w:t>
      </w:r>
      <w:r w:rsidRPr="00BD13A3">
        <w:rPr>
          <w:rFonts w:ascii="Times New Roman" w:hAnsi="Times New Roman" w:cs="Times New Roman"/>
        </w:rPr>
        <w:t>) occurs under aci</w:t>
      </w:r>
      <w:r w:rsidR="001118F3" w:rsidRPr="00BD13A3">
        <w:rPr>
          <w:rFonts w:ascii="Times New Roman" w:hAnsi="Times New Roman" w:cs="Times New Roman"/>
        </w:rPr>
        <w:t>dic boundaries (pH 2.0</w:t>
      </w:r>
      <w:r w:rsidRPr="00BD13A3">
        <w:rPr>
          <w:rFonts w:ascii="Times New Roman" w:hAnsi="Times New Roman" w:cs="Times New Roman"/>
        </w:rPr>
        <w:t>) via powerful electrostatic attraction, while a practical op</w:t>
      </w:r>
      <w:r w:rsidR="001118F3" w:rsidRPr="00BD13A3">
        <w:rPr>
          <w:rFonts w:ascii="Times New Roman" w:hAnsi="Times New Roman" w:cs="Times New Roman"/>
        </w:rPr>
        <w:t>timum dosage of 2.0g/L</w:t>
      </w:r>
      <w:r w:rsidRPr="00BD13A3">
        <w:rPr>
          <w:rFonts w:ascii="Times New Roman" w:hAnsi="Times New Roman" w:cs="Times New Roman"/>
        </w:rPr>
        <w:t xml:space="preserve"> ensu</w:t>
      </w:r>
      <w:r w:rsidR="001118F3" w:rsidRPr="00BD13A3">
        <w:rPr>
          <w:rFonts w:ascii="Times New Roman" w:hAnsi="Times New Roman" w:cs="Times New Roman"/>
        </w:rPr>
        <w:t>res excellent removal 97.2%</w:t>
      </w:r>
      <w:r w:rsidRPr="00BD13A3">
        <w:rPr>
          <w:rFonts w:ascii="Times New Roman" w:hAnsi="Times New Roman" w:cs="Times New Roman"/>
        </w:rPr>
        <w:t xml:space="preserve"> without material waste.</w:t>
      </w:r>
    </w:p>
    <w:p w14:paraId="716EAE0F" w14:textId="77777777" w:rsidR="0012044E" w:rsidRPr="00BD13A3" w:rsidRDefault="0012044E" w:rsidP="00314B4F">
      <w:pPr>
        <w:spacing w:before="100" w:beforeAutospacing="1" w:after="100" w:afterAutospacing="1" w:line="360" w:lineRule="auto"/>
        <w:outlineLvl w:val="2"/>
        <w:rPr>
          <w:rFonts w:ascii="Times New Roman" w:eastAsia="Times New Roman" w:hAnsi="Times New Roman" w:cs="Times New Roman"/>
          <w:b/>
          <w:bCs/>
        </w:rPr>
      </w:pPr>
    </w:p>
    <w:p w14:paraId="3E1868FD" w14:textId="77777777" w:rsidR="002E77FE" w:rsidRPr="00BD13A3" w:rsidRDefault="002E77FE" w:rsidP="00314B4F">
      <w:pPr>
        <w:spacing w:before="100" w:beforeAutospacing="1" w:after="100" w:afterAutospacing="1" w:line="360" w:lineRule="auto"/>
        <w:outlineLvl w:val="2"/>
        <w:rPr>
          <w:rFonts w:ascii="Times New Roman" w:eastAsia="Times New Roman" w:hAnsi="Times New Roman" w:cs="Times New Roman"/>
          <w:b/>
          <w:bCs/>
        </w:rPr>
      </w:pPr>
      <w:bookmarkStart w:id="217" w:name="_Toc237825965"/>
      <w:r w:rsidRPr="00BD13A3">
        <w:rPr>
          <w:rFonts w:ascii="Times New Roman" w:eastAsia="Times New Roman" w:hAnsi="Times New Roman" w:cs="Times New Roman"/>
          <w:b/>
          <w:bCs/>
        </w:rPr>
        <w:t>5.2 Recommendations</w:t>
      </w:r>
      <w:bookmarkEnd w:id="217"/>
    </w:p>
    <w:p w14:paraId="49808F58" w14:textId="77777777" w:rsidR="00574FF2" w:rsidRPr="00BD13A3" w:rsidRDefault="00574FF2" w:rsidP="00574FF2">
      <w:pPr>
        <w:spacing w:line="360" w:lineRule="auto"/>
        <w:jc w:val="both"/>
        <w:rPr>
          <w:rFonts w:ascii="Times New Roman" w:hAnsi="Times New Roman" w:cs="Times New Roman"/>
        </w:rPr>
      </w:pPr>
      <w:r w:rsidRPr="00BD13A3">
        <w:rPr>
          <w:rFonts w:ascii="Times New Roman" w:hAnsi="Times New Roman" w:cs="Times New Roman"/>
        </w:rPr>
        <w:t>To build upon the insights gained from this study and advance the engineering application of this biomass-derived adsorbent, the following steps are recommended:</w:t>
      </w:r>
    </w:p>
    <w:p w14:paraId="64081036" w14:textId="77777777" w:rsidR="00574FF2" w:rsidRPr="00BD13A3" w:rsidRDefault="00574FF2" w:rsidP="00574FF2">
      <w:pPr>
        <w:spacing w:line="360" w:lineRule="auto"/>
        <w:jc w:val="both"/>
        <w:rPr>
          <w:rFonts w:ascii="Times New Roman" w:hAnsi="Times New Roman" w:cs="Times New Roman"/>
        </w:rPr>
      </w:pPr>
      <w:r w:rsidRPr="00BD13A3">
        <w:rPr>
          <w:rFonts w:ascii="Times New Roman" w:hAnsi="Times New Roman" w:cs="Times New Roman"/>
        </w:rPr>
        <w:lastRenderedPageBreak/>
        <w:t>Continuous-Flow Column Scaling: Transition from static batch-scale extractions into continuous fixed-bed flow column configurations to calculate critical industrial parameters, including break-through times; mass transfer zones, and exhaustion limits.</w:t>
      </w:r>
    </w:p>
    <w:p w14:paraId="2462E161" w14:textId="77777777" w:rsidR="00574FF2" w:rsidRPr="00BD13A3" w:rsidRDefault="00574FF2" w:rsidP="00574FF2">
      <w:pPr>
        <w:spacing w:line="360" w:lineRule="auto"/>
        <w:jc w:val="both"/>
        <w:rPr>
          <w:rFonts w:ascii="Times New Roman" w:hAnsi="Times New Roman" w:cs="Times New Roman"/>
        </w:rPr>
      </w:pPr>
      <w:r w:rsidRPr="00BD13A3">
        <w:rPr>
          <w:rFonts w:ascii="Times New Roman" w:hAnsi="Times New Roman" w:cs="Times New Roman"/>
        </w:rPr>
        <w:t>Real Industrial Wastewater Evaluation: Test the manufactured sawdust carbon using genuine industrial or textile wastewater effluents from Ugandan factories to evaluate how co-existing competitive ions, organic materials, and true chemical matrix variations affect actual SLS removal yields.</w:t>
      </w:r>
    </w:p>
    <w:p w14:paraId="006D0016" w14:textId="374D6AD6" w:rsidR="00574FF2" w:rsidRPr="00BD13A3" w:rsidRDefault="00574FF2" w:rsidP="00574FF2">
      <w:pPr>
        <w:spacing w:line="360" w:lineRule="auto"/>
        <w:jc w:val="both"/>
        <w:rPr>
          <w:rFonts w:ascii="Times New Roman" w:hAnsi="Times New Roman" w:cs="Times New Roman"/>
        </w:rPr>
      </w:pPr>
      <w:r w:rsidRPr="00BD13A3">
        <w:rPr>
          <w:rFonts w:ascii="Times New Roman" w:hAnsi="Times New Roman" w:cs="Times New Roman"/>
        </w:rPr>
        <w:t xml:space="preserve">Desorption and Regeneration Characterization: Conduct elution assays using varied solvent matrices (such as dilute ethanol or alkaline solutions) to evaluate the structural recyclability, chemical reusability, and long-term </w:t>
      </w:r>
      <w:r w:rsidR="007B2CD7" w:rsidRPr="00BD13A3">
        <w:rPr>
          <w:rFonts w:ascii="Times New Roman" w:hAnsi="Times New Roman" w:cs="Times New Roman"/>
        </w:rPr>
        <w:t>economic</w:t>
      </w:r>
      <w:r w:rsidRPr="00BD13A3">
        <w:rPr>
          <w:rFonts w:ascii="Times New Roman" w:hAnsi="Times New Roman" w:cs="Times New Roman"/>
        </w:rPr>
        <w:t xml:space="preserve"> lifecycle of the carbon adsorbent.</w:t>
      </w:r>
    </w:p>
    <w:p w14:paraId="70A90828" w14:textId="77777777" w:rsidR="00574FF2" w:rsidRPr="00BD13A3" w:rsidRDefault="00574FF2" w:rsidP="00574FF2">
      <w:pPr>
        <w:spacing w:line="360" w:lineRule="auto"/>
        <w:jc w:val="both"/>
        <w:rPr>
          <w:rFonts w:ascii="Times New Roman" w:hAnsi="Times New Roman" w:cs="Times New Roman"/>
        </w:rPr>
      </w:pPr>
      <w:r w:rsidRPr="00BD13A3">
        <w:rPr>
          <w:rFonts w:ascii="Times New Roman" w:hAnsi="Times New Roman" w:cs="Times New Roman"/>
        </w:rPr>
        <w:t xml:space="preserve">Surface Modification Expansions: Investigate secondary chemical modifications, including surface doping or </w:t>
      </w:r>
      <w:r w:rsidR="005402C9">
        <w:rPr>
          <w:rFonts w:ascii="Times New Roman" w:hAnsi="Times New Roman" w:cs="Times New Roman"/>
        </w:rPr>
        <w:t>surfactant-tailoring</w:t>
      </w:r>
      <w:r w:rsidRPr="00BD13A3">
        <w:rPr>
          <w:rFonts w:ascii="Times New Roman" w:hAnsi="Times New Roman" w:cs="Times New Roman"/>
        </w:rPr>
        <w:t>, to further enhance the maximum monolayer adsorption capacity (</w:t>
      </w:r>
      <m:oMath>
        <m:sSub>
          <m:sSubPr>
            <m:ctrlPr>
              <w:rPr>
                <w:rFonts w:ascii="Times New Roman" w:hAnsi="Times New Roman" w:cs="Times New Roman"/>
                <w:i/>
              </w:rPr>
            </m:ctrlPr>
          </m:sSubPr>
          <m:e>
            <m:r>
              <w:rPr>
                <w:rFonts w:ascii="Times New Roman" w:hAnsi="Times New Roman" w:cs="Times New Roman"/>
              </w:rPr>
              <m:t>Q</m:t>
            </m:r>
          </m:e>
          <m:sub>
            <m:r>
              <w:rPr>
                <w:rFonts w:ascii="Times New Roman" w:hAnsi="Times New Roman" w:cs="Times New Roman"/>
              </w:rPr>
              <m:t>m</m:t>
            </m:r>
          </m:sub>
        </m:sSub>
      </m:oMath>
      <w:r w:rsidRPr="00BD13A3">
        <w:rPr>
          <w:rFonts w:ascii="Times New Roman" w:hAnsi="Times New Roman" w:cs="Times New Roman"/>
        </w:rPr>
        <w:t>) under alkaline and neutral pH conditions.</w:t>
      </w:r>
    </w:p>
    <w:p w14:paraId="1FAAE144" w14:textId="77777777" w:rsidR="002E77FE" w:rsidRPr="00BD13A3" w:rsidRDefault="002E77FE" w:rsidP="00314B4F">
      <w:pPr>
        <w:spacing w:before="100" w:beforeAutospacing="1" w:after="100" w:afterAutospacing="1" w:line="360" w:lineRule="auto"/>
        <w:outlineLvl w:val="2"/>
        <w:rPr>
          <w:rFonts w:ascii="Times New Roman" w:eastAsia="Times New Roman" w:hAnsi="Times New Roman" w:cs="Times New Roman"/>
          <w:b/>
          <w:bCs/>
        </w:rPr>
      </w:pPr>
      <w:bookmarkStart w:id="218" w:name="_Toc237825966"/>
      <w:r w:rsidRPr="00BD13A3">
        <w:rPr>
          <w:rFonts w:ascii="Times New Roman" w:eastAsia="Times New Roman" w:hAnsi="Times New Roman" w:cs="Times New Roman"/>
          <w:b/>
          <w:bCs/>
        </w:rPr>
        <w:t>5.3 Areas for Further Research</w:t>
      </w:r>
      <w:bookmarkEnd w:id="218"/>
    </w:p>
    <w:p w14:paraId="7990C0F2" w14:textId="77777777" w:rsidR="00463C10" w:rsidRDefault="00D135C0">
      <w:pPr>
        <w:spacing w:line="360" w:lineRule="auto"/>
        <w:jc w:val="both"/>
        <w:rPr>
          <w:rFonts w:ascii="Times New Roman" w:hAnsi="Times New Roman" w:cs="Times New Roman"/>
        </w:rPr>
      </w:pPr>
      <w:r w:rsidRPr="00BD13A3">
        <w:rPr>
          <w:rFonts w:ascii="Times New Roman" w:hAnsi="Times New Roman" w:cs="Times New Roman"/>
        </w:rPr>
        <w:t>To build on this study, future research should focus on the following areas</w:t>
      </w:r>
      <w:r w:rsidR="005402C9">
        <w:rPr>
          <w:rFonts w:ascii="Times New Roman" w:hAnsi="Times New Roman" w:cs="Times New Roman"/>
        </w:rPr>
        <w:t xml:space="preserve">. </w:t>
      </w:r>
      <w:r w:rsidR="008B3F84" w:rsidRPr="008B3F84">
        <w:rPr>
          <w:rFonts w:ascii="Times New Roman" w:hAnsi="Times New Roman" w:cs="Times New Roman"/>
        </w:rPr>
        <w:t xml:space="preserve">Surface Morphology and Pore Structure (SEM): Since this study did not include Scanning Electron Microscopy (SEM), future work should use SEM </w:t>
      </w:r>
      <w:r w:rsidR="00422271">
        <w:rPr>
          <w:rFonts w:ascii="Times New Roman" w:hAnsi="Times New Roman" w:cs="Times New Roman"/>
        </w:rPr>
        <w:t>to visually assess the surface morphology, roughness, and pore structure of the sawdust carbon before and after surfactant trapping</w:t>
      </w:r>
      <w:r w:rsidR="008B3F84" w:rsidRPr="008B3F84">
        <w:rPr>
          <w:rFonts w:ascii="Times New Roman" w:hAnsi="Times New Roman" w:cs="Times New Roman"/>
        </w:rPr>
        <w:t>.</w:t>
      </w:r>
    </w:p>
    <w:p w14:paraId="4146FC8D" w14:textId="77777777" w:rsidR="00463C10" w:rsidRDefault="008B3F84">
      <w:pPr>
        <w:spacing w:line="360" w:lineRule="auto"/>
        <w:jc w:val="both"/>
        <w:rPr>
          <w:rFonts w:ascii="Times New Roman" w:hAnsi="Times New Roman" w:cs="Times New Roman"/>
        </w:rPr>
      </w:pPr>
      <w:r w:rsidRPr="008B3F84">
        <w:rPr>
          <w:rFonts w:ascii="Times New Roman" w:hAnsi="Times New Roman" w:cs="Times New Roman"/>
        </w:rPr>
        <w:t xml:space="preserve">Testing with Mixed Pollutants: Future projects should </w:t>
      </w:r>
      <w:r w:rsidR="00422271">
        <w:rPr>
          <w:rFonts w:ascii="Times New Roman" w:hAnsi="Times New Roman" w:cs="Times New Roman"/>
        </w:rPr>
        <w:t>examine how this carbon behaves when multiple pollutants are present in the water simultaneously, as other chemicals and minerals might compete for the same binding sites</w:t>
      </w:r>
      <w:r w:rsidRPr="008B3F84">
        <w:rPr>
          <w:rFonts w:ascii="Times New Roman" w:hAnsi="Times New Roman" w:cs="Times New Roman"/>
        </w:rPr>
        <w:t>.</w:t>
      </w:r>
    </w:p>
    <w:p w14:paraId="5B5371C8" w14:textId="77777777" w:rsidR="00463C10" w:rsidRDefault="008B3F84">
      <w:pPr>
        <w:spacing w:line="360" w:lineRule="auto"/>
        <w:jc w:val="both"/>
        <w:rPr>
          <w:rFonts w:ascii="Times New Roman" w:hAnsi="Times New Roman" w:cs="Times New Roman"/>
        </w:rPr>
      </w:pPr>
      <w:r w:rsidRPr="008B3F84">
        <w:rPr>
          <w:rFonts w:ascii="Times New Roman" w:hAnsi="Times New Roman" w:cs="Times New Roman"/>
        </w:rPr>
        <w:t xml:space="preserve">Continuous Flow Column Testing: Instead of </w:t>
      </w:r>
      <w:r w:rsidR="00422271">
        <w:rPr>
          <w:rFonts w:ascii="Times New Roman" w:hAnsi="Times New Roman" w:cs="Times New Roman"/>
        </w:rPr>
        <w:t>testing small batches in beakers, future work should test the carbon in a continuous-flow column to assess its performance in</w:t>
      </w:r>
      <w:r w:rsidRPr="008B3F84">
        <w:rPr>
          <w:rFonts w:ascii="Times New Roman" w:hAnsi="Times New Roman" w:cs="Times New Roman"/>
        </w:rPr>
        <w:t xml:space="preserve"> treating large volumes of flowing wastewater.</w:t>
      </w:r>
    </w:p>
    <w:p w14:paraId="2B40E737" w14:textId="77777777" w:rsidR="00463C10" w:rsidRDefault="008B3F84">
      <w:pPr>
        <w:spacing w:line="360" w:lineRule="auto"/>
        <w:jc w:val="both"/>
        <w:rPr>
          <w:rFonts w:ascii="Times New Roman" w:hAnsi="Times New Roman" w:cs="Times New Roman"/>
        </w:rPr>
      </w:pPr>
      <w:r w:rsidRPr="008B3F84">
        <w:rPr>
          <w:rFonts w:ascii="Times New Roman" w:hAnsi="Times New Roman" w:cs="Times New Roman"/>
        </w:rPr>
        <w:t xml:space="preserve">Temperature and Energy Tests: Future experiments should test the process at different temperatures to </w:t>
      </w:r>
      <w:r w:rsidR="00422271">
        <w:rPr>
          <w:rFonts w:ascii="Times New Roman" w:hAnsi="Times New Roman" w:cs="Times New Roman"/>
        </w:rPr>
        <w:t>quantify the exact thermodynamic energy changes and determine whether the process performs</w:t>
      </w:r>
      <w:r w:rsidRPr="008B3F84">
        <w:rPr>
          <w:rFonts w:ascii="Times New Roman" w:hAnsi="Times New Roman" w:cs="Times New Roman"/>
        </w:rPr>
        <w:t xml:space="preserve"> better under hot or cold conditions.</w:t>
      </w:r>
    </w:p>
    <w:p w14:paraId="73F2EF7C" w14:textId="77777777" w:rsidR="00463C10" w:rsidRDefault="008B3F84">
      <w:pPr>
        <w:spacing w:line="360" w:lineRule="auto"/>
        <w:jc w:val="both"/>
        <w:rPr>
          <w:rFonts w:ascii="Times New Roman" w:hAnsi="Times New Roman" w:cs="Times New Roman"/>
        </w:rPr>
      </w:pPr>
      <w:r w:rsidRPr="008B3F84">
        <w:rPr>
          <w:rFonts w:ascii="Times New Roman" w:hAnsi="Times New Roman" w:cs="Times New Roman"/>
        </w:rPr>
        <w:lastRenderedPageBreak/>
        <w:t xml:space="preserve">Cost and Environmental Analysis: A </w:t>
      </w:r>
      <w:r w:rsidR="00422271">
        <w:rPr>
          <w:rFonts w:ascii="Times New Roman" w:hAnsi="Times New Roman" w:cs="Times New Roman"/>
        </w:rPr>
        <w:t>comprehensive study should be conducted to calculate the exact financial cost and environmental impact of producing</w:t>
      </w:r>
      <w:r w:rsidRPr="008B3F84">
        <w:rPr>
          <w:rFonts w:ascii="Times New Roman" w:hAnsi="Times New Roman" w:cs="Times New Roman"/>
        </w:rPr>
        <w:t xml:space="preserve"> this carbon using phosphoric acid at high temperatures on a factory scale.</w:t>
      </w:r>
    </w:p>
    <w:p w14:paraId="49DA6554" w14:textId="63A5191D" w:rsidR="00463C10" w:rsidRDefault="008B3F84">
      <w:pPr>
        <w:spacing w:line="360" w:lineRule="auto"/>
        <w:jc w:val="both"/>
        <w:rPr>
          <w:rFonts w:ascii="Times New Roman" w:hAnsi="Times New Roman" w:cs="Times New Roman"/>
        </w:rPr>
      </w:pPr>
      <w:r w:rsidRPr="008B3F84">
        <w:rPr>
          <w:rFonts w:ascii="Times New Roman" w:hAnsi="Times New Roman" w:cs="Times New Roman"/>
        </w:rPr>
        <w:t>Cleaning and Reusing the Carbon: More research is needed to find the best way to wash and reuse the dirty carbon multiple times without destroying its internal</w:t>
      </w:r>
      <w:r w:rsidR="00E067BF">
        <w:rPr>
          <w:rFonts w:ascii="Times New Roman" w:hAnsi="Times New Roman" w:cs="Times New Roman"/>
        </w:rPr>
        <w:t>.</w:t>
      </w:r>
    </w:p>
    <w:p w14:paraId="5A6E15F7" w14:textId="77777777" w:rsidR="002E77FE" w:rsidRPr="00BD13A3" w:rsidRDefault="002E77FE" w:rsidP="00314B4F">
      <w:pPr>
        <w:spacing w:before="100" w:beforeAutospacing="1" w:after="100" w:afterAutospacing="1" w:line="360" w:lineRule="auto"/>
        <w:jc w:val="both"/>
        <w:rPr>
          <w:rFonts w:ascii="Times New Roman" w:eastAsia="Times New Roman" w:hAnsi="Times New Roman" w:cs="Times New Roman"/>
          <w:kern w:val="0"/>
        </w:rPr>
      </w:pPr>
    </w:p>
    <w:p w14:paraId="4C4D8563" w14:textId="77777777" w:rsidR="002E77FE" w:rsidRPr="00BD13A3" w:rsidRDefault="002E77FE" w:rsidP="00314B4F">
      <w:pPr>
        <w:spacing w:before="100" w:beforeAutospacing="1" w:after="100" w:afterAutospacing="1" w:line="360" w:lineRule="auto"/>
        <w:jc w:val="both"/>
        <w:rPr>
          <w:rFonts w:ascii="Times New Roman" w:eastAsia="Times New Roman" w:hAnsi="Times New Roman" w:cs="Times New Roman"/>
          <w:kern w:val="0"/>
        </w:rPr>
      </w:pPr>
    </w:p>
    <w:p w14:paraId="55030CF1" w14:textId="77777777" w:rsidR="002E77FE" w:rsidRPr="00BD13A3" w:rsidRDefault="002E77FE" w:rsidP="00314B4F">
      <w:pPr>
        <w:spacing w:before="100" w:beforeAutospacing="1" w:after="100" w:afterAutospacing="1" w:line="360" w:lineRule="auto"/>
        <w:jc w:val="both"/>
        <w:rPr>
          <w:rFonts w:ascii="Times New Roman" w:eastAsia="Times New Roman" w:hAnsi="Times New Roman" w:cs="Times New Roman"/>
          <w:kern w:val="0"/>
        </w:rPr>
      </w:pPr>
    </w:p>
    <w:p w14:paraId="71145B8E" w14:textId="77777777" w:rsidR="002E77FE" w:rsidRPr="00BD13A3" w:rsidRDefault="002E77FE" w:rsidP="00314B4F">
      <w:pPr>
        <w:spacing w:before="100" w:beforeAutospacing="1" w:after="100" w:afterAutospacing="1" w:line="360" w:lineRule="auto"/>
        <w:jc w:val="both"/>
        <w:rPr>
          <w:rFonts w:ascii="Times New Roman" w:eastAsia="Times New Roman" w:hAnsi="Times New Roman" w:cs="Times New Roman"/>
          <w:kern w:val="0"/>
        </w:rPr>
      </w:pPr>
    </w:p>
    <w:p w14:paraId="350946E8" w14:textId="77777777" w:rsidR="002E77FE" w:rsidRPr="00BD13A3" w:rsidRDefault="002E77FE" w:rsidP="00314B4F">
      <w:pPr>
        <w:spacing w:before="100" w:beforeAutospacing="1" w:after="100" w:afterAutospacing="1" w:line="360" w:lineRule="auto"/>
        <w:jc w:val="both"/>
        <w:rPr>
          <w:rFonts w:ascii="Times New Roman" w:eastAsia="Times New Roman" w:hAnsi="Times New Roman" w:cs="Times New Roman"/>
          <w:kern w:val="0"/>
        </w:rPr>
      </w:pPr>
    </w:p>
    <w:p w14:paraId="3FF1F08C" w14:textId="77777777" w:rsidR="002E77FE" w:rsidRPr="00BD13A3" w:rsidRDefault="002E77FE" w:rsidP="00314B4F">
      <w:pPr>
        <w:spacing w:before="100" w:beforeAutospacing="1" w:after="100" w:afterAutospacing="1" w:line="360" w:lineRule="auto"/>
        <w:jc w:val="both"/>
        <w:rPr>
          <w:rFonts w:ascii="Times New Roman" w:eastAsia="Times New Roman" w:hAnsi="Times New Roman" w:cs="Times New Roman"/>
          <w:kern w:val="0"/>
        </w:rPr>
      </w:pPr>
    </w:p>
    <w:p w14:paraId="3FA60287" w14:textId="77777777" w:rsidR="002E77FE" w:rsidRPr="00BD13A3" w:rsidRDefault="002E77FE" w:rsidP="00314B4F">
      <w:pPr>
        <w:spacing w:before="100" w:beforeAutospacing="1" w:after="100" w:afterAutospacing="1" w:line="360" w:lineRule="auto"/>
        <w:jc w:val="both"/>
        <w:rPr>
          <w:rFonts w:ascii="Times New Roman" w:eastAsia="Times New Roman" w:hAnsi="Times New Roman" w:cs="Times New Roman"/>
          <w:kern w:val="0"/>
        </w:rPr>
      </w:pPr>
    </w:p>
    <w:p w14:paraId="5EBBBC73" w14:textId="77777777" w:rsidR="002E77FE" w:rsidRPr="00BD13A3" w:rsidRDefault="002E77FE" w:rsidP="00314B4F">
      <w:pPr>
        <w:spacing w:before="100" w:beforeAutospacing="1" w:after="100" w:afterAutospacing="1" w:line="360" w:lineRule="auto"/>
        <w:jc w:val="both"/>
        <w:rPr>
          <w:rFonts w:ascii="Times New Roman" w:eastAsia="Times New Roman" w:hAnsi="Times New Roman" w:cs="Times New Roman"/>
          <w:kern w:val="0"/>
        </w:rPr>
      </w:pPr>
    </w:p>
    <w:p w14:paraId="63396596" w14:textId="77777777" w:rsidR="002E77FE" w:rsidRPr="00BD13A3" w:rsidRDefault="002E77FE" w:rsidP="00314B4F">
      <w:pPr>
        <w:spacing w:before="100" w:beforeAutospacing="1" w:after="100" w:afterAutospacing="1" w:line="360" w:lineRule="auto"/>
        <w:jc w:val="both"/>
        <w:rPr>
          <w:rFonts w:ascii="Times New Roman" w:eastAsia="Times New Roman" w:hAnsi="Times New Roman" w:cs="Times New Roman"/>
          <w:kern w:val="0"/>
        </w:rPr>
      </w:pPr>
    </w:p>
    <w:p w14:paraId="2BFB1538" w14:textId="77777777" w:rsidR="002E77FE" w:rsidRPr="00BD13A3" w:rsidRDefault="002E77FE" w:rsidP="00314B4F">
      <w:pPr>
        <w:spacing w:before="100" w:beforeAutospacing="1" w:after="100" w:afterAutospacing="1" w:line="360" w:lineRule="auto"/>
        <w:jc w:val="both"/>
        <w:rPr>
          <w:rFonts w:ascii="Times New Roman" w:eastAsia="Times New Roman" w:hAnsi="Times New Roman" w:cs="Times New Roman"/>
          <w:kern w:val="0"/>
        </w:rPr>
      </w:pPr>
    </w:p>
    <w:p w14:paraId="5A69C422" w14:textId="77777777" w:rsidR="002E77FE" w:rsidRPr="00BD13A3" w:rsidRDefault="002E77FE" w:rsidP="00314B4F">
      <w:pPr>
        <w:spacing w:before="100" w:beforeAutospacing="1" w:after="100" w:afterAutospacing="1" w:line="360" w:lineRule="auto"/>
        <w:jc w:val="both"/>
        <w:rPr>
          <w:rFonts w:ascii="Times New Roman" w:eastAsia="Times New Roman" w:hAnsi="Times New Roman" w:cs="Times New Roman"/>
          <w:kern w:val="0"/>
        </w:rPr>
      </w:pPr>
    </w:p>
    <w:p w14:paraId="26962E6F" w14:textId="77777777" w:rsidR="002E77FE" w:rsidRPr="00BD13A3" w:rsidRDefault="002E77FE" w:rsidP="00314B4F">
      <w:pPr>
        <w:spacing w:before="100" w:beforeAutospacing="1" w:after="100" w:afterAutospacing="1" w:line="360" w:lineRule="auto"/>
        <w:jc w:val="both"/>
        <w:rPr>
          <w:rFonts w:ascii="Times New Roman" w:eastAsia="Times New Roman" w:hAnsi="Times New Roman" w:cs="Times New Roman"/>
          <w:kern w:val="0"/>
        </w:rPr>
      </w:pPr>
    </w:p>
    <w:p w14:paraId="6A80293F" w14:textId="77777777" w:rsidR="002E77FE" w:rsidRDefault="002E77FE" w:rsidP="00314B4F">
      <w:pPr>
        <w:spacing w:before="100" w:beforeAutospacing="1" w:after="100" w:afterAutospacing="1" w:line="360" w:lineRule="auto"/>
        <w:jc w:val="both"/>
        <w:rPr>
          <w:rFonts w:ascii="Times New Roman" w:eastAsia="Times New Roman" w:hAnsi="Times New Roman" w:cs="Times New Roman"/>
          <w:kern w:val="0"/>
        </w:rPr>
      </w:pPr>
    </w:p>
    <w:p w14:paraId="51BB3652" w14:textId="77777777" w:rsidR="00495C49" w:rsidRDefault="00495C49" w:rsidP="00314B4F">
      <w:pPr>
        <w:spacing w:before="100" w:beforeAutospacing="1" w:after="100" w:afterAutospacing="1" w:line="360" w:lineRule="auto"/>
        <w:jc w:val="both"/>
        <w:rPr>
          <w:rFonts w:ascii="Times New Roman" w:eastAsia="Times New Roman" w:hAnsi="Times New Roman" w:cs="Times New Roman"/>
          <w:kern w:val="0"/>
        </w:rPr>
      </w:pPr>
    </w:p>
    <w:p w14:paraId="161FB8DD" w14:textId="77777777" w:rsidR="00495C49" w:rsidRDefault="00495C49" w:rsidP="00314B4F">
      <w:pPr>
        <w:spacing w:before="100" w:beforeAutospacing="1" w:after="100" w:afterAutospacing="1" w:line="360" w:lineRule="auto"/>
        <w:jc w:val="both"/>
        <w:rPr>
          <w:rFonts w:ascii="Times New Roman" w:eastAsia="Times New Roman" w:hAnsi="Times New Roman" w:cs="Times New Roman"/>
          <w:kern w:val="0"/>
        </w:rPr>
      </w:pPr>
    </w:p>
    <w:p w14:paraId="5A03BE4A" w14:textId="77777777" w:rsidR="000E4417" w:rsidRPr="00BD13A3" w:rsidRDefault="000E4417" w:rsidP="00314B4F">
      <w:pPr>
        <w:spacing w:before="100" w:beforeAutospacing="1" w:after="100" w:afterAutospacing="1" w:line="360" w:lineRule="auto"/>
        <w:jc w:val="both"/>
        <w:rPr>
          <w:rFonts w:ascii="Times New Roman" w:eastAsia="Times New Roman" w:hAnsi="Times New Roman" w:cs="Times New Roman"/>
          <w:kern w:val="0"/>
        </w:rPr>
      </w:pPr>
    </w:p>
    <w:p w14:paraId="5CA80C13" w14:textId="77777777" w:rsidR="005D5A5C" w:rsidRPr="00704CAD" w:rsidRDefault="008B3F84" w:rsidP="009E3CAE">
      <w:pPr>
        <w:pStyle w:val="Heading1"/>
        <w:rPr>
          <w:lang w:val="it-IT"/>
        </w:rPr>
      </w:pPr>
      <w:bookmarkStart w:id="219" w:name="_Toc237825967"/>
      <w:r w:rsidRPr="008B3F84">
        <w:rPr>
          <w:lang w:val="it-IT"/>
        </w:rPr>
        <w:lastRenderedPageBreak/>
        <w:t>REFERENCES</w:t>
      </w:r>
      <w:bookmarkEnd w:id="219"/>
    </w:p>
    <w:p w14:paraId="35E42406" w14:textId="77777777" w:rsidR="004E2DFA" w:rsidRPr="00085A7F" w:rsidRDefault="0031757F" w:rsidP="00085A7F">
      <w:pPr>
        <w:pStyle w:val="ListParagraph"/>
        <w:widowControl w:val="0"/>
        <w:numPr>
          <w:ilvl w:val="0"/>
          <w:numId w:val="41"/>
        </w:numPr>
        <w:autoSpaceDE w:val="0"/>
        <w:autoSpaceDN w:val="0"/>
        <w:adjustRightInd w:val="0"/>
        <w:spacing w:line="360" w:lineRule="auto"/>
        <w:jc w:val="both"/>
        <w:rPr>
          <w:rFonts w:ascii="Times New Roman" w:hAnsi="Times New Roman" w:cs="Times New Roman"/>
          <w:noProof/>
          <w:kern w:val="0"/>
        </w:rPr>
      </w:pPr>
      <w:r w:rsidRPr="00BD13A3">
        <w:rPr>
          <w:rFonts w:ascii="Times New Roman" w:hAnsi="Times New Roman" w:cs="Times New Roman"/>
        </w:rPr>
        <w:fldChar w:fldCharType="begin" w:fldLock="1"/>
      </w:r>
      <w:r w:rsidR="008B3F84" w:rsidRPr="00085A7F">
        <w:rPr>
          <w:rFonts w:ascii="Times New Roman" w:hAnsi="Times New Roman" w:cs="Times New Roman"/>
          <w:lang w:val="it-IT"/>
        </w:rPr>
        <w:instrText xml:space="preserve">ADDIN Mendeley Bibliography CSL_BIBLIOGRAPHY </w:instrText>
      </w:r>
      <w:r w:rsidRPr="00BD13A3">
        <w:rPr>
          <w:rFonts w:ascii="Times New Roman" w:hAnsi="Times New Roman" w:cs="Times New Roman"/>
        </w:rPr>
        <w:fldChar w:fldCharType="separate"/>
      </w:r>
      <w:r w:rsidR="008B3F84" w:rsidRPr="00085A7F">
        <w:rPr>
          <w:rFonts w:ascii="Times New Roman" w:hAnsi="Times New Roman" w:cs="Times New Roman"/>
          <w:noProof/>
          <w:kern w:val="0"/>
          <w:lang w:val="it-IT"/>
        </w:rPr>
        <w:t xml:space="preserve">Arnelli, Aditama, W. P., Fikriani, Z., &amp; Astuti, Y. (2018). </w:t>
      </w:r>
      <w:r w:rsidR="004E2DFA" w:rsidRPr="00085A7F">
        <w:rPr>
          <w:rFonts w:ascii="Times New Roman" w:hAnsi="Times New Roman" w:cs="Times New Roman"/>
          <w:noProof/>
          <w:kern w:val="0"/>
        </w:rPr>
        <w:t xml:space="preserve">Adsorption kinetics of surfactants on activated carbon. </w:t>
      </w:r>
      <w:r w:rsidR="004E2DFA" w:rsidRPr="00085A7F">
        <w:rPr>
          <w:rFonts w:ascii="Times New Roman" w:hAnsi="Times New Roman" w:cs="Times New Roman"/>
          <w:i/>
          <w:iCs/>
          <w:noProof/>
          <w:kern w:val="0"/>
        </w:rPr>
        <w:t>IOP Conference Series: Materials Science and Engineering</w:t>
      </w:r>
      <w:r w:rsidR="004E2DFA" w:rsidRPr="00085A7F">
        <w:rPr>
          <w:rFonts w:ascii="Times New Roman" w:hAnsi="Times New Roman" w:cs="Times New Roman"/>
          <w:noProof/>
          <w:kern w:val="0"/>
        </w:rPr>
        <w:t xml:space="preserve">, </w:t>
      </w:r>
      <w:r w:rsidR="004E2DFA" w:rsidRPr="00085A7F">
        <w:rPr>
          <w:rFonts w:ascii="Times New Roman" w:hAnsi="Times New Roman" w:cs="Times New Roman"/>
          <w:i/>
          <w:iCs/>
          <w:noProof/>
          <w:kern w:val="0"/>
        </w:rPr>
        <w:t>349</w:t>
      </w:r>
      <w:r w:rsidR="004E2DFA" w:rsidRPr="00085A7F">
        <w:rPr>
          <w:rFonts w:ascii="Times New Roman" w:hAnsi="Times New Roman" w:cs="Times New Roman"/>
          <w:noProof/>
          <w:kern w:val="0"/>
        </w:rPr>
        <w:t>(1). https://doi.org/10.1088/1757-899X/349/1/012001</w:t>
      </w:r>
    </w:p>
    <w:p w14:paraId="0C46BBF8" w14:textId="77777777" w:rsidR="004E2DFA" w:rsidRPr="00085A7F" w:rsidRDefault="008B3F84" w:rsidP="00085A7F">
      <w:pPr>
        <w:pStyle w:val="ListParagraph"/>
        <w:widowControl w:val="0"/>
        <w:numPr>
          <w:ilvl w:val="0"/>
          <w:numId w:val="41"/>
        </w:numPr>
        <w:autoSpaceDE w:val="0"/>
        <w:autoSpaceDN w:val="0"/>
        <w:adjustRightInd w:val="0"/>
        <w:spacing w:line="360" w:lineRule="auto"/>
        <w:jc w:val="both"/>
        <w:rPr>
          <w:rFonts w:ascii="Times New Roman" w:hAnsi="Times New Roman" w:cs="Times New Roman"/>
          <w:noProof/>
          <w:kern w:val="0"/>
          <w:lang w:val="it-IT"/>
        </w:rPr>
      </w:pPr>
      <w:r w:rsidRPr="00085A7F">
        <w:rPr>
          <w:rFonts w:ascii="Times New Roman" w:hAnsi="Times New Roman" w:cs="Times New Roman"/>
          <w:noProof/>
          <w:kern w:val="0"/>
          <w:lang w:val="it-IT"/>
        </w:rPr>
        <w:t xml:space="preserve">Baari, M. J., Rudi, L., &amp; Harimu, L. (2025). </w:t>
      </w:r>
      <w:r w:rsidR="004E2DFA" w:rsidRPr="00085A7F">
        <w:rPr>
          <w:rFonts w:ascii="Times New Roman" w:hAnsi="Times New Roman" w:cs="Times New Roman"/>
          <w:noProof/>
          <w:kern w:val="0"/>
        </w:rPr>
        <w:t xml:space="preserve">Adsorption isotherms, thermodynamics, and kinetics of activated carbon as adsorbent to water pollutants: a review. </w:t>
      </w:r>
      <w:r w:rsidRPr="00085A7F">
        <w:rPr>
          <w:rFonts w:ascii="Times New Roman" w:hAnsi="Times New Roman" w:cs="Times New Roman"/>
          <w:i/>
          <w:iCs/>
          <w:noProof/>
          <w:kern w:val="0"/>
          <w:lang w:val="it-IT"/>
        </w:rPr>
        <w:t>Chimica Techno Acta</w:t>
      </w:r>
      <w:r w:rsidRPr="00085A7F">
        <w:rPr>
          <w:rFonts w:ascii="Times New Roman" w:hAnsi="Times New Roman" w:cs="Times New Roman"/>
          <w:noProof/>
          <w:kern w:val="0"/>
          <w:lang w:val="it-IT"/>
        </w:rPr>
        <w:t xml:space="preserve">, </w:t>
      </w:r>
      <w:r w:rsidRPr="00085A7F">
        <w:rPr>
          <w:rFonts w:ascii="Times New Roman" w:hAnsi="Times New Roman" w:cs="Times New Roman"/>
          <w:i/>
          <w:iCs/>
          <w:noProof/>
          <w:kern w:val="0"/>
          <w:lang w:val="it-IT"/>
        </w:rPr>
        <w:t>12</w:t>
      </w:r>
      <w:r w:rsidRPr="00085A7F">
        <w:rPr>
          <w:rFonts w:ascii="Times New Roman" w:hAnsi="Times New Roman" w:cs="Times New Roman"/>
          <w:noProof/>
          <w:kern w:val="0"/>
          <w:lang w:val="it-IT"/>
        </w:rPr>
        <w:t>(12214), 1–25. https://doi.org/10.15826/chimtech.2025.12.2.14</w:t>
      </w:r>
    </w:p>
    <w:p w14:paraId="10A5DF01" w14:textId="77777777" w:rsidR="004E2DFA" w:rsidRPr="00085A7F" w:rsidRDefault="008B3F84" w:rsidP="00085A7F">
      <w:pPr>
        <w:pStyle w:val="ListParagraph"/>
        <w:widowControl w:val="0"/>
        <w:numPr>
          <w:ilvl w:val="0"/>
          <w:numId w:val="41"/>
        </w:numPr>
        <w:autoSpaceDE w:val="0"/>
        <w:autoSpaceDN w:val="0"/>
        <w:adjustRightInd w:val="0"/>
        <w:spacing w:line="360" w:lineRule="auto"/>
        <w:jc w:val="both"/>
        <w:rPr>
          <w:rFonts w:ascii="Times New Roman" w:hAnsi="Times New Roman" w:cs="Times New Roman"/>
          <w:noProof/>
          <w:kern w:val="0"/>
        </w:rPr>
      </w:pPr>
      <w:r w:rsidRPr="00085A7F">
        <w:rPr>
          <w:rFonts w:ascii="Times New Roman" w:hAnsi="Times New Roman" w:cs="Times New Roman"/>
          <w:noProof/>
          <w:kern w:val="0"/>
          <w:lang w:val="it-IT"/>
        </w:rPr>
        <w:t xml:space="preserve">Cataldo, S., Muratore, N., Giannici, F., Bongiorno, D., Chiodo, V., Maisano, S., &amp; Pettignano, A. (2022). </w:t>
      </w:r>
      <w:r w:rsidR="004E2DFA" w:rsidRPr="00085A7F">
        <w:rPr>
          <w:rFonts w:ascii="Times New Roman" w:hAnsi="Times New Roman" w:cs="Times New Roman"/>
          <w:noProof/>
          <w:kern w:val="0"/>
        </w:rPr>
        <w:t xml:space="preserve">Hydrocarbons removal from synthetic bilge water by adsorption onto biochars of dead Posidonia oceanica. </w:t>
      </w:r>
      <w:r w:rsidR="004E2DFA" w:rsidRPr="00085A7F">
        <w:rPr>
          <w:rFonts w:ascii="Times New Roman" w:hAnsi="Times New Roman" w:cs="Times New Roman"/>
          <w:i/>
          <w:iCs/>
          <w:noProof/>
          <w:kern w:val="0"/>
        </w:rPr>
        <w:t>Environmental Science and Pollution Research</w:t>
      </w:r>
      <w:r w:rsidR="004E2DFA" w:rsidRPr="00085A7F">
        <w:rPr>
          <w:rFonts w:ascii="Times New Roman" w:hAnsi="Times New Roman" w:cs="Times New Roman"/>
          <w:noProof/>
          <w:kern w:val="0"/>
        </w:rPr>
        <w:t xml:space="preserve">, </w:t>
      </w:r>
      <w:r w:rsidR="004E2DFA" w:rsidRPr="00085A7F">
        <w:rPr>
          <w:rFonts w:ascii="Times New Roman" w:hAnsi="Times New Roman" w:cs="Times New Roman"/>
          <w:i/>
          <w:iCs/>
          <w:noProof/>
          <w:kern w:val="0"/>
        </w:rPr>
        <w:t>29</w:t>
      </w:r>
      <w:r w:rsidR="004E2DFA" w:rsidRPr="00085A7F">
        <w:rPr>
          <w:rFonts w:ascii="Times New Roman" w:hAnsi="Times New Roman" w:cs="Times New Roman"/>
          <w:noProof/>
          <w:kern w:val="0"/>
        </w:rPr>
        <w:t>(60), 90231–90247. https://doi.org/10.1007/s11356-022-21998-x</w:t>
      </w:r>
    </w:p>
    <w:p w14:paraId="4668EEE6" w14:textId="77777777" w:rsidR="004E2DFA" w:rsidRPr="00085A7F" w:rsidRDefault="004E2DFA" w:rsidP="00085A7F">
      <w:pPr>
        <w:pStyle w:val="ListParagraph"/>
        <w:widowControl w:val="0"/>
        <w:numPr>
          <w:ilvl w:val="0"/>
          <w:numId w:val="41"/>
        </w:numPr>
        <w:autoSpaceDE w:val="0"/>
        <w:autoSpaceDN w:val="0"/>
        <w:adjustRightInd w:val="0"/>
        <w:spacing w:line="360" w:lineRule="auto"/>
        <w:jc w:val="both"/>
        <w:rPr>
          <w:rFonts w:ascii="Times New Roman" w:hAnsi="Times New Roman" w:cs="Times New Roman"/>
          <w:noProof/>
          <w:kern w:val="0"/>
        </w:rPr>
      </w:pPr>
      <w:r w:rsidRPr="00085A7F">
        <w:rPr>
          <w:rFonts w:ascii="Times New Roman" w:hAnsi="Times New Roman" w:cs="Times New Roman"/>
          <w:noProof/>
          <w:kern w:val="0"/>
        </w:rPr>
        <w:t xml:space="preserve">Elboughdiri, N., Iqbal, S., Abdullaev, S., &amp; Aljohani, D. M. (2025). RSC Advances Correction and removal of expression of concern : Enhanced electrical and magnetic properties of ( Co , Yb ) co-doped ZnO memristor for. </w:t>
      </w:r>
      <w:r w:rsidRPr="00085A7F">
        <w:rPr>
          <w:rFonts w:ascii="Times New Roman" w:hAnsi="Times New Roman" w:cs="Times New Roman"/>
          <w:i/>
          <w:iCs/>
          <w:noProof/>
          <w:kern w:val="0"/>
        </w:rPr>
        <w:t>RSC Advances</w:t>
      </w:r>
      <w:r w:rsidRPr="00085A7F">
        <w:rPr>
          <w:rFonts w:ascii="Times New Roman" w:hAnsi="Times New Roman" w:cs="Times New Roman"/>
          <w:noProof/>
          <w:kern w:val="0"/>
        </w:rPr>
        <w:t xml:space="preserve">, </w:t>
      </w:r>
      <w:r w:rsidRPr="00085A7F">
        <w:rPr>
          <w:rFonts w:ascii="Times New Roman" w:hAnsi="Times New Roman" w:cs="Times New Roman"/>
          <w:i/>
          <w:iCs/>
          <w:noProof/>
          <w:kern w:val="0"/>
        </w:rPr>
        <w:t>15</w:t>
      </w:r>
      <w:r w:rsidRPr="00085A7F">
        <w:rPr>
          <w:rFonts w:ascii="Times New Roman" w:hAnsi="Times New Roman" w:cs="Times New Roman"/>
          <w:noProof/>
          <w:kern w:val="0"/>
        </w:rPr>
        <w:t>, 8876–8877. https://doi.org/10.1039/D5RA90029H</w:t>
      </w:r>
    </w:p>
    <w:p w14:paraId="42A1B69C" w14:textId="77777777" w:rsidR="004E2DFA" w:rsidRPr="00085A7F" w:rsidRDefault="004E2DFA" w:rsidP="00085A7F">
      <w:pPr>
        <w:pStyle w:val="ListParagraph"/>
        <w:widowControl w:val="0"/>
        <w:numPr>
          <w:ilvl w:val="0"/>
          <w:numId w:val="41"/>
        </w:numPr>
        <w:autoSpaceDE w:val="0"/>
        <w:autoSpaceDN w:val="0"/>
        <w:adjustRightInd w:val="0"/>
        <w:spacing w:line="360" w:lineRule="auto"/>
        <w:jc w:val="both"/>
        <w:rPr>
          <w:rFonts w:ascii="Times New Roman" w:hAnsi="Times New Roman" w:cs="Times New Roman"/>
          <w:noProof/>
          <w:kern w:val="0"/>
          <w:lang w:val="de-DE"/>
        </w:rPr>
      </w:pPr>
      <w:r w:rsidRPr="00085A7F">
        <w:rPr>
          <w:rFonts w:ascii="Times New Roman" w:hAnsi="Times New Roman" w:cs="Times New Roman"/>
          <w:noProof/>
          <w:kern w:val="0"/>
        </w:rPr>
        <w:t xml:space="preserve">Hartal, O., Haddaji, C., &amp; Anouzla, A. (2023). </w:t>
      </w:r>
      <w:r w:rsidRPr="00085A7F">
        <w:rPr>
          <w:rFonts w:ascii="Times New Roman" w:hAnsi="Times New Roman" w:cs="Times New Roman"/>
          <w:i/>
          <w:iCs/>
          <w:noProof/>
          <w:kern w:val="0"/>
        </w:rPr>
        <w:t>Recent Advances in Physicochemical and Biological Techniques for the Management of Discharges Loaded with Surfactants</w:t>
      </w:r>
      <w:r w:rsidRPr="00085A7F">
        <w:rPr>
          <w:rFonts w:ascii="Times New Roman" w:hAnsi="Times New Roman" w:cs="Times New Roman"/>
          <w:noProof/>
          <w:kern w:val="0"/>
        </w:rPr>
        <w:t xml:space="preserve">. </w:t>
      </w:r>
      <w:r w:rsidR="008B3F84" w:rsidRPr="00085A7F">
        <w:rPr>
          <w:rFonts w:ascii="Times New Roman" w:hAnsi="Times New Roman" w:cs="Times New Roman"/>
          <w:i/>
          <w:iCs/>
          <w:noProof/>
          <w:kern w:val="0"/>
          <w:lang w:val="de-DE"/>
        </w:rPr>
        <w:t>37</w:t>
      </w:r>
      <w:r w:rsidR="008B3F84" w:rsidRPr="00085A7F">
        <w:rPr>
          <w:rFonts w:ascii="Times New Roman" w:hAnsi="Times New Roman" w:cs="Times New Roman"/>
          <w:noProof/>
          <w:kern w:val="0"/>
          <w:lang w:val="de-DE"/>
        </w:rPr>
        <w:t>(1), 1–16.</w:t>
      </w:r>
    </w:p>
    <w:p w14:paraId="50E75C55" w14:textId="77777777" w:rsidR="004E2DFA" w:rsidRPr="00085A7F" w:rsidRDefault="008B3F84" w:rsidP="00085A7F">
      <w:pPr>
        <w:pStyle w:val="ListParagraph"/>
        <w:widowControl w:val="0"/>
        <w:numPr>
          <w:ilvl w:val="0"/>
          <w:numId w:val="41"/>
        </w:numPr>
        <w:autoSpaceDE w:val="0"/>
        <w:autoSpaceDN w:val="0"/>
        <w:adjustRightInd w:val="0"/>
        <w:spacing w:line="360" w:lineRule="auto"/>
        <w:jc w:val="both"/>
        <w:rPr>
          <w:rFonts w:ascii="Times New Roman" w:hAnsi="Times New Roman" w:cs="Times New Roman"/>
          <w:noProof/>
          <w:kern w:val="0"/>
        </w:rPr>
      </w:pPr>
      <w:r w:rsidRPr="00085A7F">
        <w:rPr>
          <w:rFonts w:ascii="Times New Roman" w:hAnsi="Times New Roman" w:cs="Times New Roman"/>
          <w:noProof/>
          <w:kern w:val="0"/>
          <w:lang w:val="de-DE"/>
        </w:rPr>
        <w:t xml:space="preserve">Hokkanen, S., Bhatnagar, A., Koistinen, A., Kangas, T., Lassi, U., &amp; Sillanpää, M. (2018). </w:t>
      </w:r>
      <w:r w:rsidR="004E2DFA" w:rsidRPr="00085A7F">
        <w:rPr>
          <w:rFonts w:ascii="Times New Roman" w:hAnsi="Times New Roman" w:cs="Times New Roman"/>
          <w:noProof/>
          <w:kern w:val="0"/>
        </w:rPr>
        <w:t xml:space="preserve">Comparison of adsorption equilibrium models and error functions for the study of sulfate removal by calcium hydroxyapatite microfibrillated cellulose composite. </w:t>
      </w:r>
      <w:r w:rsidR="004E2DFA" w:rsidRPr="00085A7F">
        <w:rPr>
          <w:rFonts w:ascii="Times New Roman" w:hAnsi="Times New Roman" w:cs="Times New Roman"/>
          <w:i/>
          <w:iCs/>
          <w:noProof/>
          <w:kern w:val="0"/>
        </w:rPr>
        <w:t>Environmental Technology (United Kingdom)</w:t>
      </w:r>
      <w:r w:rsidR="004E2DFA" w:rsidRPr="00085A7F">
        <w:rPr>
          <w:rFonts w:ascii="Times New Roman" w:hAnsi="Times New Roman" w:cs="Times New Roman"/>
          <w:noProof/>
          <w:kern w:val="0"/>
        </w:rPr>
        <w:t xml:space="preserve">, </w:t>
      </w:r>
      <w:r w:rsidR="004E2DFA" w:rsidRPr="00085A7F">
        <w:rPr>
          <w:rFonts w:ascii="Times New Roman" w:hAnsi="Times New Roman" w:cs="Times New Roman"/>
          <w:i/>
          <w:iCs/>
          <w:noProof/>
          <w:kern w:val="0"/>
        </w:rPr>
        <w:t>39</w:t>
      </w:r>
      <w:r w:rsidR="004E2DFA" w:rsidRPr="00085A7F">
        <w:rPr>
          <w:rFonts w:ascii="Times New Roman" w:hAnsi="Times New Roman" w:cs="Times New Roman"/>
          <w:noProof/>
          <w:kern w:val="0"/>
        </w:rPr>
        <w:t>(8), 952–966. https://doi.org/10.1080/09593330.2017.1317839</w:t>
      </w:r>
    </w:p>
    <w:p w14:paraId="56CE04AA" w14:textId="77777777" w:rsidR="004E2DFA" w:rsidRPr="00085A7F" w:rsidRDefault="004E2DFA" w:rsidP="00085A7F">
      <w:pPr>
        <w:pStyle w:val="ListParagraph"/>
        <w:widowControl w:val="0"/>
        <w:numPr>
          <w:ilvl w:val="0"/>
          <w:numId w:val="41"/>
        </w:numPr>
        <w:autoSpaceDE w:val="0"/>
        <w:autoSpaceDN w:val="0"/>
        <w:adjustRightInd w:val="0"/>
        <w:spacing w:line="360" w:lineRule="auto"/>
        <w:jc w:val="both"/>
        <w:rPr>
          <w:rFonts w:ascii="Times New Roman" w:hAnsi="Times New Roman" w:cs="Times New Roman"/>
          <w:noProof/>
          <w:kern w:val="0"/>
          <w:lang w:val="it-IT"/>
        </w:rPr>
      </w:pPr>
      <w:r w:rsidRPr="00085A7F">
        <w:rPr>
          <w:rFonts w:ascii="Times New Roman" w:hAnsi="Times New Roman" w:cs="Times New Roman"/>
          <w:noProof/>
          <w:kern w:val="0"/>
        </w:rPr>
        <w:t xml:space="preserve">Khalid, M. W., &amp; Salman, S. D. (2019). </w:t>
      </w:r>
      <w:r w:rsidRPr="00085A7F">
        <w:rPr>
          <w:rFonts w:ascii="Times New Roman" w:hAnsi="Times New Roman" w:cs="Times New Roman"/>
          <w:i/>
          <w:iCs/>
          <w:noProof/>
          <w:kern w:val="0"/>
        </w:rPr>
        <w:t>Adsorption of Chromium Ions on Activated Carbon Produced from Cow Bones</w:t>
      </w:r>
      <w:r w:rsidRPr="00085A7F">
        <w:rPr>
          <w:rFonts w:ascii="Times New Roman" w:hAnsi="Times New Roman" w:cs="Times New Roman"/>
          <w:noProof/>
          <w:kern w:val="0"/>
        </w:rPr>
        <w:t xml:space="preserve">. </w:t>
      </w:r>
      <w:r w:rsidR="008B3F84" w:rsidRPr="00085A7F">
        <w:rPr>
          <w:rFonts w:ascii="Times New Roman" w:hAnsi="Times New Roman" w:cs="Times New Roman"/>
          <w:i/>
          <w:iCs/>
          <w:noProof/>
          <w:kern w:val="0"/>
          <w:lang w:val="it-IT"/>
        </w:rPr>
        <w:t>20</w:t>
      </w:r>
      <w:r w:rsidR="008B3F84" w:rsidRPr="00085A7F">
        <w:rPr>
          <w:rFonts w:ascii="Times New Roman" w:hAnsi="Times New Roman" w:cs="Times New Roman"/>
          <w:noProof/>
          <w:kern w:val="0"/>
          <w:lang w:val="it-IT"/>
        </w:rPr>
        <w:t>(2), 23–32.</w:t>
      </w:r>
    </w:p>
    <w:p w14:paraId="3895DB27" w14:textId="77777777" w:rsidR="004E2DFA" w:rsidRPr="00085A7F" w:rsidRDefault="008B3F84" w:rsidP="00085A7F">
      <w:pPr>
        <w:pStyle w:val="ListParagraph"/>
        <w:widowControl w:val="0"/>
        <w:numPr>
          <w:ilvl w:val="0"/>
          <w:numId w:val="41"/>
        </w:numPr>
        <w:autoSpaceDE w:val="0"/>
        <w:autoSpaceDN w:val="0"/>
        <w:adjustRightInd w:val="0"/>
        <w:spacing w:line="360" w:lineRule="auto"/>
        <w:jc w:val="both"/>
        <w:rPr>
          <w:rFonts w:ascii="Times New Roman" w:hAnsi="Times New Roman" w:cs="Times New Roman"/>
          <w:noProof/>
          <w:kern w:val="0"/>
        </w:rPr>
      </w:pPr>
      <w:r w:rsidRPr="00085A7F">
        <w:rPr>
          <w:rFonts w:ascii="Times New Roman" w:hAnsi="Times New Roman" w:cs="Times New Roman"/>
          <w:noProof/>
          <w:kern w:val="0"/>
          <w:lang w:val="it-IT"/>
        </w:rPr>
        <w:t xml:space="preserve">Lechuga, M., Fernández, M., Francisco, S., Alejandro, R., &amp; Arteaga, F. (2022). </w:t>
      </w:r>
      <w:r w:rsidR="004E2DFA" w:rsidRPr="00085A7F">
        <w:rPr>
          <w:rFonts w:ascii="Times New Roman" w:hAnsi="Times New Roman" w:cs="Times New Roman"/>
          <w:noProof/>
          <w:kern w:val="0"/>
        </w:rPr>
        <w:t xml:space="preserve">Environmental impact assessment of nanofluids containing mixtures of surfactants and silica nanoparticles. </w:t>
      </w:r>
      <w:r w:rsidR="004E2DFA" w:rsidRPr="00085A7F">
        <w:rPr>
          <w:rFonts w:ascii="Times New Roman" w:hAnsi="Times New Roman" w:cs="Times New Roman"/>
          <w:i/>
          <w:iCs/>
          <w:noProof/>
          <w:kern w:val="0"/>
        </w:rPr>
        <w:t>Environmental Science and Pollution Research</w:t>
      </w:r>
      <w:r w:rsidR="004E2DFA" w:rsidRPr="00085A7F">
        <w:rPr>
          <w:rFonts w:ascii="Times New Roman" w:hAnsi="Times New Roman" w:cs="Times New Roman"/>
          <w:noProof/>
          <w:kern w:val="0"/>
        </w:rPr>
        <w:t>, 84125–84136. https://doi.org/10.1007/s11356-022-21598-9</w:t>
      </w:r>
    </w:p>
    <w:p w14:paraId="6805487F" w14:textId="77777777" w:rsidR="004E2DFA" w:rsidRPr="00085A7F" w:rsidRDefault="004E2DFA" w:rsidP="00085A7F">
      <w:pPr>
        <w:pStyle w:val="ListParagraph"/>
        <w:widowControl w:val="0"/>
        <w:numPr>
          <w:ilvl w:val="0"/>
          <w:numId w:val="41"/>
        </w:numPr>
        <w:autoSpaceDE w:val="0"/>
        <w:autoSpaceDN w:val="0"/>
        <w:adjustRightInd w:val="0"/>
        <w:spacing w:line="360" w:lineRule="auto"/>
        <w:jc w:val="both"/>
        <w:rPr>
          <w:rFonts w:ascii="Times New Roman" w:hAnsi="Times New Roman" w:cs="Times New Roman"/>
          <w:noProof/>
          <w:kern w:val="0"/>
        </w:rPr>
      </w:pPr>
      <w:r w:rsidRPr="00085A7F">
        <w:rPr>
          <w:rFonts w:ascii="Times New Roman" w:hAnsi="Times New Roman" w:cs="Times New Roman"/>
          <w:noProof/>
          <w:kern w:val="0"/>
        </w:rPr>
        <w:t xml:space="preserve">Malik, 2004. (2009). </w:t>
      </w:r>
      <w:r w:rsidRPr="00085A7F">
        <w:rPr>
          <w:rFonts w:ascii="Times New Roman" w:hAnsi="Times New Roman" w:cs="Times New Roman"/>
          <w:i/>
          <w:iCs/>
          <w:noProof/>
          <w:kern w:val="0"/>
        </w:rPr>
        <w:t>LOW-COST MUNICIPAL WASTEWATER TREATMENT OPTIONS FOR USE IN PAKISTAN – A REVIEW</w:t>
      </w:r>
      <w:r w:rsidRPr="00085A7F">
        <w:rPr>
          <w:rFonts w:ascii="Times New Roman" w:hAnsi="Times New Roman" w:cs="Times New Roman"/>
          <w:noProof/>
          <w:kern w:val="0"/>
        </w:rPr>
        <w:t xml:space="preserve">. </w:t>
      </w:r>
      <w:r w:rsidRPr="00085A7F">
        <w:rPr>
          <w:rFonts w:ascii="Times New Roman" w:hAnsi="Times New Roman" w:cs="Times New Roman"/>
          <w:i/>
          <w:iCs/>
          <w:noProof/>
          <w:kern w:val="0"/>
        </w:rPr>
        <w:t>15</w:t>
      </w:r>
      <w:r w:rsidRPr="00085A7F">
        <w:rPr>
          <w:rFonts w:ascii="Times New Roman" w:hAnsi="Times New Roman" w:cs="Times New Roman"/>
          <w:noProof/>
          <w:kern w:val="0"/>
        </w:rPr>
        <w:t>(1), 71–78.</w:t>
      </w:r>
    </w:p>
    <w:p w14:paraId="2DBB2E78" w14:textId="77777777" w:rsidR="004E2DFA" w:rsidRPr="00085A7F" w:rsidRDefault="004E2DFA" w:rsidP="00085A7F">
      <w:pPr>
        <w:pStyle w:val="ListParagraph"/>
        <w:widowControl w:val="0"/>
        <w:numPr>
          <w:ilvl w:val="0"/>
          <w:numId w:val="41"/>
        </w:numPr>
        <w:autoSpaceDE w:val="0"/>
        <w:autoSpaceDN w:val="0"/>
        <w:adjustRightInd w:val="0"/>
        <w:spacing w:line="360" w:lineRule="auto"/>
        <w:jc w:val="both"/>
        <w:rPr>
          <w:rFonts w:ascii="Times New Roman" w:hAnsi="Times New Roman" w:cs="Times New Roman"/>
          <w:noProof/>
          <w:kern w:val="0"/>
        </w:rPr>
      </w:pPr>
      <w:r w:rsidRPr="00085A7F">
        <w:rPr>
          <w:rFonts w:ascii="Times New Roman" w:hAnsi="Times New Roman" w:cs="Times New Roman"/>
          <w:noProof/>
          <w:kern w:val="0"/>
        </w:rPr>
        <w:lastRenderedPageBreak/>
        <w:t xml:space="preserve">Maria, A. S., &amp; Florence, N. (2020). </w:t>
      </w:r>
      <w:r w:rsidRPr="00085A7F">
        <w:rPr>
          <w:rFonts w:ascii="Times New Roman" w:hAnsi="Times New Roman" w:cs="Times New Roman"/>
          <w:i/>
          <w:iCs/>
          <w:noProof/>
          <w:kern w:val="0"/>
        </w:rPr>
        <w:t>Purification of Zinc Contaminated Water Using Activated Carbon , Banana and Orange Peels from Katalina Spring Banda- Nakawa Division Kampala District</w:t>
      </w:r>
      <w:r w:rsidRPr="00085A7F">
        <w:rPr>
          <w:rFonts w:ascii="Times New Roman" w:hAnsi="Times New Roman" w:cs="Times New Roman"/>
          <w:noProof/>
          <w:kern w:val="0"/>
        </w:rPr>
        <w:t xml:space="preserve">. </w:t>
      </w:r>
      <w:r w:rsidRPr="00085A7F">
        <w:rPr>
          <w:rFonts w:ascii="Times New Roman" w:hAnsi="Times New Roman" w:cs="Times New Roman"/>
          <w:i/>
          <w:iCs/>
          <w:noProof/>
          <w:kern w:val="0"/>
        </w:rPr>
        <w:t>15</w:t>
      </w:r>
      <w:r w:rsidRPr="00085A7F">
        <w:rPr>
          <w:rFonts w:ascii="Times New Roman" w:hAnsi="Times New Roman" w:cs="Times New Roman"/>
          <w:noProof/>
          <w:kern w:val="0"/>
        </w:rPr>
        <w:t>(5), 1–5. https://doi.org/10.9790/3008-1505060105</w:t>
      </w:r>
    </w:p>
    <w:p w14:paraId="00F26E84" w14:textId="77777777" w:rsidR="004E2DFA" w:rsidRPr="00085A7F" w:rsidRDefault="004E2DFA" w:rsidP="00085A7F">
      <w:pPr>
        <w:pStyle w:val="ListParagraph"/>
        <w:widowControl w:val="0"/>
        <w:numPr>
          <w:ilvl w:val="0"/>
          <w:numId w:val="41"/>
        </w:numPr>
        <w:autoSpaceDE w:val="0"/>
        <w:autoSpaceDN w:val="0"/>
        <w:adjustRightInd w:val="0"/>
        <w:spacing w:line="360" w:lineRule="auto"/>
        <w:jc w:val="both"/>
        <w:rPr>
          <w:rFonts w:ascii="Times New Roman" w:hAnsi="Times New Roman" w:cs="Times New Roman"/>
          <w:noProof/>
          <w:kern w:val="0"/>
        </w:rPr>
      </w:pPr>
      <w:r w:rsidRPr="00085A7F">
        <w:rPr>
          <w:rFonts w:ascii="Times New Roman" w:hAnsi="Times New Roman" w:cs="Times New Roman"/>
          <w:noProof/>
          <w:kern w:val="0"/>
        </w:rPr>
        <w:t xml:space="preserve">Oladimeji, T. E., Odunoye, B. O., Elehinafe, F. B., Obanla, O. R., &amp; Odunlami, O. A. (2021). Production of activated carbon from sawdust and its efficiency in the treatment of sewage water. </w:t>
      </w:r>
      <w:r w:rsidRPr="00085A7F">
        <w:rPr>
          <w:rFonts w:ascii="Times New Roman" w:hAnsi="Times New Roman" w:cs="Times New Roman"/>
          <w:i/>
          <w:iCs/>
          <w:noProof/>
          <w:kern w:val="0"/>
        </w:rPr>
        <w:t>Heliyon</w:t>
      </w:r>
      <w:r w:rsidRPr="00085A7F">
        <w:rPr>
          <w:rFonts w:ascii="Times New Roman" w:hAnsi="Times New Roman" w:cs="Times New Roman"/>
          <w:noProof/>
          <w:kern w:val="0"/>
        </w:rPr>
        <w:t xml:space="preserve">, </w:t>
      </w:r>
      <w:r w:rsidRPr="00085A7F">
        <w:rPr>
          <w:rFonts w:ascii="Times New Roman" w:hAnsi="Times New Roman" w:cs="Times New Roman"/>
          <w:i/>
          <w:iCs/>
          <w:noProof/>
          <w:kern w:val="0"/>
        </w:rPr>
        <w:t>7</w:t>
      </w:r>
      <w:r w:rsidRPr="00085A7F">
        <w:rPr>
          <w:rFonts w:ascii="Times New Roman" w:hAnsi="Times New Roman" w:cs="Times New Roman"/>
          <w:noProof/>
          <w:kern w:val="0"/>
        </w:rPr>
        <w:t>(1), e05960. https://doi.org/10.1016/j.heliyon.2021.e05960</w:t>
      </w:r>
    </w:p>
    <w:p w14:paraId="6F8664EA" w14:textId="77777777" w:rsidR="004E2DFA" w:rsidRPr="00085A7F" w:rsidRDefault="004E2DFA" w:rsidP="00085A7F">
      <w:pPr>
        <w:pStyle w:val="ListParagraph"/>
        <w:widowControl w:val="0"/>
        <w:numPr>
          <w:ilvl w:val="0"/>
          <w:numId w:val="41"/>
        </w:numPr>
        <w:autoSpaceDE w:val="0"/>
        <w:autoSpaceDN w:val="0"/>
        <w:adjustRightInd w:val="0"/>
        <w:spacing w:line="360" w:lineRule="auto"/>
        <w:jc w:val="both"/>
        <w:rPr>
          <w:rFonts w:ascii="Times New Roman" w:hAnsi="Times New Roman" w:cs="Times New Roman"/>
          <w:noProof/>
          <w:kern w:val="0"/>
        </w:rPr>
      </w:pPr>
      <w:r w:rsidRPr="00085A7F">
        <w:rPr>
          <w:rFonts w:ascii="Times New Roman" w:hAnsi="Times New Roman" w:cs="Times New Roman"/>
          <w:noProof/>
          <w:kern w:val="0"/>
        </w:rPr>
        <w:t xml:space="preserve">Pimentel, C. H., Freire, M. S., Gómez-Díaz, D., &amp; González-Álvarez, J. (2024). Continuous Adsorption of Acid Wood Dyes onto an Activated Carbon Prepared from Pine Sawdust. </w:t>
      </w:r>
      <w:r w:rsidRPr="00085A7F">
        <w:rPr>
          <w:rFonts w:ascii="Times New Roman" w:hAnsi="Times New Roman" w:cs="Times New Roman"/>
          <w:i/>
          <w:iCs/>
          <w:noProof/>
          <w:kern w:val="0"/>
        </w:rPr>
        <w:t>Applied Sciences (Switzerland)</w:t>
      </w:r>
      <w:r w:rsidRPr="00085A7F">
        <w:rPr>
          <w:rFonts w:ascii="Times New Roman" w:hAnsi="Times New Roman" w:cs="Times New Roman"/>
          <w:noProof/>
          <w:kern w:val="0"/>
        </w:rPr>
        <w:t xml:space="preserve">, </w:t>
      </w:r>
      <w:r w:rsidRPr="00085A7F">
        <w:rPr>
          <w:rFonts w:ascii="Times New Roman" w:hAnsi="Times New Roman" w:cs="Times New Roman"/>
          <w:i/>
          <w:iCs/>
          <w:noProof/>
          <w:kern w:val="0"/>
        </w:rPr>
        <w:t>14</w:t>
      </w:r>
      <w:r w:rsidRPr="00085A7F">
        <w:rPr>
          <w:rFonts w:ascii="Times New Roman" w:hAnsi="Times New Roman" w:cs="Times New Roman"/>
          <w:noProof/>
          <w:kern w:val="0"/>
        </w:rPr>
        <w:t>(2). https://doi.org/10.3390/app14020841</w:t>
      </w:r>
    </w:p>
    <w:p w14:paraId="11DA503C" w14:textId="77777777" w:rsidR="004E2DFA" w:rsidRPr="00085A7F" w:rsidRDefault="004E2DFA" w:rsidP="00085A7F">
      <w:pPr>
        <w:pStyle w:val="ListParagraph"/>
        <w:widowControl w:val="0"/>
        <w:numPr>
          <w:ilvl w:val="0"/>
          <w:numId w:val="41"/>
        </w:numPr>
        <w:autoSpaceDE w:val="0"/>
        <w:autoSpaceDN w:val="0"/>
        <w:adjustRightInd w:val="0"/>
        <w:spacing w:line="360" w:lineRule="auto"/>
        <w:jc w:val="both"/>
        <w:rPr>
          <w:rFonts w:ascii="Times New Roman" w:hAnsi="Times New Roman" w:cs="Times New Roman"/>
          <w:noProof/>
          <w:kern w:val="0"/>
        </w:rPr>
      </w:pPr>
      <w:r w:rsidRPr="00085A7F">
        <w:rPr>
          <w:rFonts w:ascii="Times New Roman" w:hAnsi="Times New Roman" w:cs="Times New Roman"/>
          <w:noProof/>
          <w:kern w:val="0"/>
        </w:rPr>
        <w:t xml:space="preserve">Quispe, J. I. B., Campos, L. C., Mašek, O., &amp; Bogush, A. (2024). </w:t>
      </w:r>
      <w:r w:rsidRPr="00085A7F">
        <w:rPr>
          <w:rFonts w:ascii="Times New Roman" w:hAnsi="Times New Roman" w:cs="Times New Roman"/>
          <w:i/>
          <w:iCs/>
          <w:noProof/>
          <w:kern w:val="0"/>
        </w:rPr>
        <w:t>Removal of anionic surfactant from aqueous solutions by adsorption onto biochars : characterisation , kinetics , and mechanism</w:t>
      </w:r>
      <w:r w:rsidRPr="00085A7F">
        <w:rPr>
          <w:rFonts w:ascii="Times New Roman" w:hAnsi="Times New Roman" w:cs="Times New Roman"/>
          <w:noProof/>
          <w:kern w:val="0"/>
        </w:rPr>
        <w:t xml:space="preserve">. </w:t>
      </w:r>
      <w:r w:rsidRPr="00085A7F">
        <w:rPr>
          <w:rFonts w:ascii="Times New Roman" w:hAnsi="Times New Roman" w:cs="Times New Roman"/>
          <w:i/>
          <w:iCs/>
          <w:noProof/>
          <w:kern w:val="0"/>
        </w:rPr>
        <w:t>3330</w:t>
      </w:r>
      <w:r w:rsidRPr="00085A7F">
        <w:rPr>
          <w:rFonts w:ascii="Times New Roman" w:hAnsi="Times New Roman" w:cs="Times New Roman"/>
          <w:noProof/>
          <w:kern w:val="0"/>
        </w:rPr>
        <w:t>. https://doi.org/10.1080/09593330.2024.2304677</w:t>
      </w:r>
    </w:p>
    <w:p w14:paraId="7F44CA1C" w14:textId="77777777" w:rsidR="004E2DFA" w:rsidRPr="00085A7F" w:rsidRDefault="004E2DFA" w:rsidP="00085A7F">
      <w:pPr>
        <w:pStyle w:val="ListParagraph"/>
        <w:widowControl w:val="0"/>
        <w:numPr>
          <w:ilvl w:val="0"/>
          <w:numId w:val="41"/>
        </w:numPr>
        <w:autoSpaceDE w:val="0"/>
        <w:autoSpaceDN w:val="0"/>
        <w:adjustRightInd w:val="0"/>
        <w:spacing w:line="360" w:lineRule="auto"/>
        <w:jc w:val="both"/>
        <w:rPr>
          <w:rFonts w:ascii="Times New Roman" w:hAnsi="Times New Roman" w:cs="Times New Roman"/>
          <w:noProof/>
          <w:kern w:val="0"/>
          <w:lang w:val="it-IT"/>
        </w:rPr>
      </w:pPr>
      <w:r w:rsidRPr="00085A7F">
        <w:rPr>
          <w:rFonts w:ascii="Times New Roman" w:hAnsi="Times New Roman" w:cs="Times New Roman"/>
          <w:noProof/>
          <w:kern w:val="0"/>
        </w:rPr>
        <w:t xml:space="preserve">Shaker, A. M., Khedawy, M., Moneer, A. A., El-Mallah, N. M., &amp; Ramadan, M. S. (2025). Loading of anionic surfactant on eco-friendly biochar and its applications in Cr(VI) removal: adsorption, kinetics, and reusability studies. </w:t>
      </w:r>
      <w:r w:rsidR="008B3F84" w:rsidRPr="00085A7F">
        <w:rPr>
          <w:rFonts w:ascii="Times New Roman" w:hAnsi="Times New Roman" w:cs="Times New Roman"/>
          <w:i/>
          <w:iCs/>
          <w:noProof/>
          <w:kern w:val="0"/>
          <w:lang w:val="it-IT"/>
        </w:rPr>
        <w:t>BMC Chemistry</w:t>
      </w:r>
      <w:r w:rsidR="008B3F84" w:rsidRPr="00085A7F">
        <w:rPr>
          <w:rFonts w:ascii="Times New Roman" w:hAnsi="Times New Roman" w:cs="Times New Roman"/>
          <w:noProof/>
          <w:kern w:val="0"/>
          <w:lang w:val="it-IT"/>
        </w:rPr>
        <w:t xml:space="preserve">, </w:t>
      </w:r>
      <w:r w:rsidR="008B3F84" w:rsidRPr="00085A7F">
        <w:rPr>
          <w:rFonts w:ascii="Times New Roman" w:hAnsi="Times New Roman" w:cs="Times New Roman"/>
          <w:i/>
          <w:iCs/>
          <w:noProof/>
          <w:kern w:val="0"/>
          <w:lang w:val="it-IT"/>
        </w:rPr>
        <w:t>19</w:t>
      </w:r>
      <w:r w:rsidR="008B3F84" w:rsidRPr="00085A7F">
        <w:rPr>
          <w:rFonts w:ascii="Times New Roman" w:hAnsi="Times New Roman" w:cs="Times New Roman"/>
          <w:noProof/>
          <w:kern w:val="0"/>
          <w:lang w:val="it-IT"/>
        </w:rPr>
        <w:t>(1). https://doi.org/10.1186/s13065-024-01363-4</w:t>
      </w:r>
    </w:p>
    <w:p w14:paraId="0D0A9CD8" w14:textId="77777777" w:rsidR="004E2DFA" w:rsidRPr="00085A7F" w:rsidRDefault="008B3F84" w:rsidP="00085A7F">
      <w:pPr>
        <w:pStyle w:val="ListParagraph"/>
        <w:widowControl w:val="0"/>
        <w:numPr>
          <w:ilvl w:val="0"/>
          <w:numId w:val="41"/>
        </w:numPr>
        <w:autoSpaceDE w:val="0"/>
        <w:autoSpaceDN w:val="0"/>
        <w:adjustRightInd w:val="0"/>
        <w:spacing w:line="360" w:lineRule="auto"/>
        <w:jc w:val="both"/>
        <w:rPr>
          <w:rFonts w:ascii="Times New Roman" w:hAnsi="Times New Roman" w:cs="Times New Roman"/>
          <w:noProof/>
          <w:kern w:val="0"/>
        </w:rPr>
      </w:pPr>
      <w:r w:rsidRPr="00085A7F">
        <w:rPr>
          <w:rFonts w:ascii="Times New Roman" w:hAnsi="Times New Roman" w:cs="Times New Roman"/>
          <w:noProof/>
          <w:kern w:val="0"/>
          <w:lang w:val="it-IT"/>
        </w:rPr>
        <w:t xml:space="preserve">Torres-Castañón, L. A., Robledo-Peralta, A., Antileo, C., Silerio-Vázquez, F. de J., &amp; Proal-Nájera, J. B. (2025). </w:t>
      </w:r>
      <w:r w:rsidR="004E2DFA" w:rsidRPr="00085A7F">
        <w:rPr>
          <w:rFonts w:ascii="Times New Roman" w:hAnsi="Times New Roman" w:cs="Times New Roman"/>
          <w:noProof/>
          <w:kern w:val="0"/>
        </w:rPr>
        <w:t xml:space="preserve">Sawdust-based adsorbents for water treatment: An assessment of their potential and challenges in heavy metal adsorption. </w:t>
      </w:r>
      <w:r w:rsidR="004E2DFA" w:rsidRPr="00085A7F">
        <w:rPr>
          <w:rFonts w:ascii="Times New Roman" w:hAnsi="Times New Roman" w:cs="Times New Roman"/>
          <w:i/>
          <w:iCs/>
          <w:noProof/>
          <w:kern w:val="0"/>
        </w:rPr>
        <w:t>Journal of Hazardous Materials Advances</w:t>
      </w:r>
      <w:r w:rsidR="004E2DFA" w:rsidRPr="00085A7F">
        <w:rPr>
          <w:rFonts w:ascii="Times New Roman" w:hAnsi="Times New Roman" w:cs="Times New Roman"/>
          <w:noProof/>
          <w:kern w:val="0"/>
        </w:rPr>
        <w:t xml:space="preserve">, </w:t>
      </w:r>
      <w:r w:rsidR="004E2DFA" w:rsidRPr="00085A7F">
        <w:rPr>
          <w:rFonts w:ascii="Times New Roman" w:hAnsi="Times New Roman" w:cs="Times New Roman"/>
          <w:i/>
          <w:iCs/>
          <w:noProof/>
          <w:kern w:val="0"/>
        </w:rPr>
        <w:t>18</w:t>
      </w:r>
      <w:r w:rsidR="004E2DFA" w:rsidRPr="00085A7F">
        <w:rPr>
          <w:rFonts w:ascii="Times New Roman" w:hAnsi="Times New Roman" w:cs="Times New Roman"/>
          <w:noProof/>
          <w:kern w:val="0"/>
        </w:rPr>
        <w:t>(March). https://doi.org/10.1016/j.hazadv.2025.100758</w:t>
      </w:r>
    </w:p>
    <w:p w14:paraId="6B2FC9EE" w14:textId="77777777" w:rsidR="004E2DFA" w:rsidRPr="00085A7F" w:rsidRDefault="004E2DFA" w:rsidP="00085A7F">
      <w:pPr>
        <w:pStyle w:val="ListParagraph"/>
        <w:widowControl w:val="0"/>
        <w:numPr>
          <w:ilvl w:val="0"/>
          <w:numId w:val="41"/>
        </w:numPr>
        <w:autoSpaceDE w:val="0"/>
        <w:autoSpaceDN w:val="0"/>
        <w:adjustRightInd w:val="0"/>
        <w:spacing w:line="360" w:lineRule="auto"/>
        <w:jc w:val="both"/>
        <w:rPr>
          <w:rFonts w:ascii="Times New Roman" w:hAnsi="Times New Roman" w:cs="Times New Roman"/>
          <w:noProof/>
          <w:kern w:val="0"/>
        </w:rPr>
      </w:pPr>
      <w:r w:rsidRPr="00085A7F">
        <w:rPr>
          <w:rFonts w:ascii="Times New Roman" w:hAnsi="Times New Roman" w:cs="Times New Roman"/>
          <w:noProof/>
          <w:kern w:val="0"/>
        </w:rPr>
        <w:t xml:space="preserve">Wiśniewska, M., Tokarska, K., Urban, T., &amp; Nowicki, P. (2025). Production of activated biocarbons by microwave </w:t>
      </w:r>
      <w:r w:rsidRPr="00085A7F">
        <w:rPr>
          <w:rFonts w:ascii="Cambria Math" w:hAnsi="Cambria Math" w:cs="Cambria Math"/>
          <w:noProof/>
          <w:kern w:val="0"/>
        </w:rPr>
        <w:t>‑</w:t>
      </w:r>
      <w:r w:rsidRPr="00085A7F">
        <w:rPr>
          <w:rFonts w:ascii="Times New Roman" w:hAnsi="Times New Roman" w:cs="Times New Roman"/>
          <w:noProof/>
          <w:kern w:val="0"/>
        </w:rPr>
        <w:t xml:space="preserve"> assisted chemical activation of hardwood sawdust and their application in the simultaneous removal of polymers of different origins from aqueous systems. </w:t>
      </w:r>
      <w:r w:rsidRPr="00085A7F">
        <w:rPr>
          <w:rFonts w:ascii="Times New Roman" w:hAnsi="Times New Roman" w:cs="Times New Roman"/>
          <w:i/>
          <w:iCs/>
          <w:noProof/>
          <w:kern w:val="0"/>
        </w:rPr>
        <w:t>Wood Science and Technology</w:t>
      </w:r>
      <w:r w:rsidRPr="00085A7F">
        <w:rPr>
          <w:rFonts w:ascii="Times New Roman" w:hAnsi="Times New Roman" w:cs="Times New Roman"/>
          <w:noProof/>
          <w:kern w:val="0"/>
        </w:rPr>
        <w:t xml:space="preserve">, </w:t>
      </w:r>
      <w:r w:rsidRPr="00085A7F">
        <w:rPr>
          <w:rFonts w:ascii="Times New Roman" w:hAnsi="Times New Roman" w:cs="Times New Roman"/>
          <w:i/>
          <w:iCs/>
          <w:noProof/>
          <w:kern w:val="0"/>
        </w:rPr>
        <w:t>59</w:t>
      </w:r>
      <w:r w:rsidRPr="00085A7F">
        <w:rPr>
          <w:rFonts w:ascii="Times New Roman" w:hAnsi="Times New Roman" w:cs="Times New Roman"/>
          <w:noProof/>
          <w:kern w:val="0"/>
        </w:rPr>
        <w:t>(1), 1–28. https://doi.org/10.1007/s00226-024-01623-5</w:t>
      </w:r>
    </w:p>
    <w:p w14:paraId="2362A9E5" w14:textId="77777777" w:rsidR="004E2DFA" w:rsidRPr="00085A7F" w:rsidRDefault="004E2DFA" w:rsidP="00085A7F">
      <w:pPr>
        <w:pStyle w:val="ListParagraph"/>
        <w:widowControl w:val="0"/>
        <w:numPr>
          <w:ilvl w:val="0"/>
          <w:numId w:val="41"/>
        </w:numPr>
        <w:autoSpaceDE w:val="0"/>
        <w:autoSpaceDN w:val="0"/>
        <w:adjustRightInd w:val="0"/>
        <w:spacing w:line="360" w:lineRule="auto"/>
        <w:jc w:val="both"/>
        <w:rPr>
          <w:rFonts w:ascii="Times New Roman" w:hAnsi="Times New Roman" w:cs="Times New Roman"/>
          <w:noProof/>
        </w:rPr>
      </w:pPr>
      <w:r w:rsidRPr="00085A7F">
        <w:rPr>
          <w:rFonts w:ascii="Times New Roman" w:hAnsi="Times New Roman" w:cs="Times New Roman"/>
          <w:noProof/>
          <w:kern w:val="0"/>
        </w:rPr>
        <w:t xml:space="preserve">Zachariou, V., Klatzky, R., &amp; Behrmann, M. (2003). </w:t>
      </w:r>
      <w:r w:rsidRPr="00085A7F">
        <w:rPr>
          <w:rFonts w:ascii="Times New Roman" w:hAnsi="Times New Roman" w:cs="Times New Roman"/>
          <w:i/>
          <w:iCs/>
          <w:noProof/>
          <w:kern w:val="0"/>
        </w:rPr>
        <w:t>nc or re ct Pr oo f nc or re ct ed Pr oo f</w:t>
      </w:r>
      <w:r w:rsidRPr="00085A7F">
        <w:rPr>
          <w:rFonts w:ascii="Times New Roman" w:hAnsi="Times New Roman" w:cs="Times New Roman"/>
          <w:noProof/>
          <w:kern w:val="0"/>
        </w:rPr>
        <w:t xml:space="preserve">. </w:t>
      </w:r>
      <w:r w:rsidRPr="00085A7F">
        <w:rPr>
          <w:rFonts w:ascii="Times New Roman" w:hAnsi="Times New Roman" w:cs="Times New Roman"/>
          <w:i/>
          <w:iCs/>
          <w:noProof/>
          <w:kern w:val="0"/>
        </w:rPr>
        <w:t>17</w:t>
      </w:r>
      <w:r w:rsidRPr="00085A7F">
        <w:rPr>
          <w:rFonts w:ascii="Times New Roman" w:hAnsi="Times New Roman" w:cs="Times New Roman"/>
          <w:noProof/>
          <w:kern w:val="0"/>
        </w:rPr>
        <w:t>, 1–21. https://doi.org/10.5812/ajehe.61902.Research</w:t>
      </w:r>
    </w:p>
    <w:p w14:paraId="50977C44" w14:textId="77777777" w:rsidR="00085A7F" w:rsidRDefault="0031757F" w:rsidP="00085A7F">
      <w:pPr>
        <w:spacing w:line="360" w:lineRule="auto"/>
        <w:jc w:val="both"/>
        <w:rPr>
          <w:rFonts w:ascii="Times New Roman" w:hAnsi="Times New Roman" w:cs="Times New Roman"/>
        </w:rPr>
      </w:pPr>
      <w:r w:rsidRPr="00BD13A3">
        <w:rPr>
          <w:rFonts w:ascii="Times New Roman" w:hAnsi="Times New Roman" w:cs="Times New Roman"/>
        </w:rPr>
        <w:fldChar w:fldCharType="end"/>
      </w:r>
    </w:p>
    <w:p w14:paraId="08540103" w14:textId="5E871E09" w:rsidR="00893987" w:rsidRPr="00085A7F" w:rsidRDefault="00893987" w:rsidP="000E5410">
      <w:pPr>
        <w:pStyle w:val="Heading1"/>
      </w:pPr>
      <w:bookmarkStart w:id="220" w:name="_Toc237825968"/>
      <w:r w:rsidRPr="00BD13A3">
        <w:rPr>
          <w:rFonts w:eastAsia="Times New Roman"/>
        </w:rPr>
        <w:lastRenderedPageBreak/>
        <w:t>APPENDICES</w:t>
      </w:r>
      <w:bookmarkEnd w:id="220"/>
    </w:p>
    <w:p w14:paraId="19B7970D" w14:textId="77777777" w:rsidR="00B26DC6" w:rsidRPr="00BD13A3" w:rsidRDefault="00B26DC6" w:rsidP="00B26DC6">
      <w:pPr>
        <w:spacing w:line="360" w:lineRule="auto"/>
        <w:jc w:val="both"/>
        <w:rPr>
          <w:rFonts w:ascii="Times New Roman" w:hAnsi="Times New Roman" w:cs="Times New Roman"/>
          <w:b/>
        </w:rPr>
      </w:pPr>
      <w:r w:rsidRPr="00BD13A3">
        <w:rPr>
          <w:rFonts w:ascii="Times New Roman" w:hAnsi="Times New Roman" w:cs="Times New Roman"/>
          <w:b/>
        </w:rPr>
        <w:t>APPENDIX A: Raw Analytical Calibration and Calibration Standards</w:t>
      </w:r>
    </w:p>
    <w:p w14:paraId="332A81B9" w14:textId="77777777" w:rsidR="00B26DC6" w:rsidRPr="00BD13A3" w:rsidRDefault="00B26DC6" w:rsidP="00B26DC6">
      <w:pPr>
        <w:spacing w:line="360" w:lineRule="auto"/>
        <w:jc w:val="both"/>
        <w:rPr>
          <w:rFonts w:ascii="Times New Roman" w:hAnsi="Times New Roman" w:cs="Times New Roman"/>
        </w:rPr>
      </w:pPr>
      <w:r w:rsidRPr="00BD13A3">
        <w:rPr>
          <w:rFonts w:ascii="Times New Roman" w:hAnsi="Times New Roman" w:cs="Times New Roman"/>
        </w:rPr>
        <w:t xml:space="preserve">A stock solution of Sodium </w:t>
      </w:r>
      <w:r w:rsidR="008E1618">
        <w:rPr>
          <w:rFonts w:ascii="Times New Roman" w:hAnsi="Times New Roman" w:cs="Times New Roman"/>
        </w:rPr>
        <w:t>Lauryl</w:t>
      </w:r>
      <w:r w:rsidRPr="00BD13A3">
        <w:rPr>
          <w:rFonts w:ascii="Times New Roman" w:hAnsi="Times New Roman" w:cs="Times New Roman"/>
        </w:rPr>
        <w:t xml:space="preserve"> Sulfate (SLS) with a concentration of 1000 mg/L was prepared by dissolving exactly 1.000 g of high-purity SLS powder in 1000mL of deionized water inside a volumetric flask. Working calibration standards of 2.0, 4.0, 6.0, 8.0, and 10.0 mg/L were prepared through sequential serial dilutions of the stock solution. Each standard was mixed with Methylene Blue reagent and extracted using chloroform before measuring its light absorbance at 652 nm using the UV-Vis spectrophotometer.</w:t>
      </w:r>
    </w:p>
    <w:p w14:paraId="00BF724C" w14:textId="77777777" w:rsidR="00B26DC6" w:rsidRPr="00BD13A3" w:rsidRDefault="00B26DC6" w:rsidP="00B26DC6">
      <w:pPr>
        <w:spacing w:line="360" w:lineRule="auto"/>
        <w:jc w:val="both"/>
        <w:rPr>
          <w:rFonts w:ascii="Times New Roman" w:hAnsi="Times New Roman" w:cs="Times New Roman"/>
          <w:b/>
        </w:rPr>
      </w:pPr>
      <w:r w:rsidRPr="00BD13A3">
        <w:rPr>
          <w:rFonts w:ascii="Times New Roman" w:hAnsi="Times New Roman" w:cs="Times New Roman"/>
          <w:b/>
        </w:rPr>
        <w:t>APPENDIX B: Laboratory Apparatus and Experimental Setup</w:t>
      </w:r>
    </w:p>
    <w:p w14:paraId="4B908A27" w14:textId="77777777" w:rsidR="00B26DC6" w:rsidRPr="00BD13A3" w:rsidRDefault="00B26DC6" w:rsidP="00B26DC6">
      <w:pPr>
        <w:spacing w:line="360" w:lineRule="auto"/>
        <w:jc w:val="both"/>
        <w:rPr>
          <w:rFonts w:ascii="Times New Roman" w:hAnsi="Times New Roman" w:cs="Times New Roman"/>
        </w:rPr>
      </w:pPr>
      <w:r w:rsidRPr="00BD13A3">
        <w:rPr>
          <w:rFonts w:ascii="Times New Roman" w:hAnsi="Times New Roman" w:cs="Times New Roman"/>
        </w:rPr>
        <w:t>The experimental operations were performed using the following laboratory instrumentation:</w:t>
      </w:r>
    </w:p>
    <w:p w14:paraId="0310CB05" w14:textId="77777777" w:rsidR="00B26DC6" w:rsidRPr="00BD13A3" w:rsidRDefault="00B26DC6" w:rsidP="00B26DC6">
      <w:pPr>
        <w:spacing w:line="360" w:lineRule="auto"/>
        <w:jc w:val="both"/>
        <w:rPr>
          <w:rFonts w:ascii="Times New Roman" w:hAnsi="Times New Roman" w:cs="Times New Roman"/>
        </w:rPr>
      </w:pPr>
      <w:r w:rsidRPr="00BD13A3">
        <w:rPr>
          <w:rFonts w:ascii="Times New Roman" w:hAnsi="Times New Roman" w:cs="Times New Roman"/>
        </w:rPr>
        <w:t>JASCO FT/IR-6600 Spectrometer: Equipped with an ATR PRO ONE diamond crystal accessory for surface functional group analysis.</w:t>
      </w:r>
    </w:p>
    <w:p w14:paraId="36493D62" w14:textId="77777777" w:rsidR="00B26DC6" w:rsidRPr="00BD13A3" w:rsidRDefault="00B26DC6" w:rsidP="00B26DC6">
      <w:pPr>
        <w:spacing w:line="360" w:lineRule="auto"/>
        <w:jc w:val="both"/>
        <w:rPr>
          <w:rFonts w:ascii="Times New Roman" w:hAnsi="Times New Roman" w:cs="Times New Roman"/>
        </w:rPr>
      </w:pPr>
      <w:r w:rsidRPr="00BD13A3">
        <w:rPr>
          <w:rFonts w:ascii="Times New Roman" w:hAnsi="Times New Roman" w:cs="Times New Roman"/>
        </w:rPr>
        <w:t>UV-Vis Spectrophotometer: Operated at a fixed wavelength of 652 nm using matching 10 mm quartz cuvettes.</w:t>
      </w:r>
    </w:p>
    <w:p w14:paraId="32C4A5C8" w14:textId="77777777" w:rsidR="00B26DC6" w:rsidRPr="00BD13A3" w:rsidRDefault="00B26DC6" w:rsidP="00B26DC6">
      <w:pPr>
        <w:spacing w:line="360" w:lineRule="auto"/>
        <w:jc w:val="both"/>
        <w:rPr>
          <w:rFonts w:ascii="Times New Roman" w:hAnsi="Times New Roman" w:cs="Times New Roman"/>
        </w:rPr>
      </w:pPr>
      <w:r w:rsidRPr="00BD13A3">
        <w:rPr>
          <w:rFonts w:ascii="Times New Roman" w:hAnsi="Times New Roman" w:cs="Times New Roman"/>
        </w:rPr>
        <w:t>Thermostatic Water Bath Shaker: Maintained at a constant agitation speed of 175 rpm for all kinetic and equilibrium batch runs.</w:t>
      </w:r>
    </w:p>
    <w:p w14:paraId="3D18B795" w14:textId="77777777" w:rsidR="00B26DC6" w:rsidRPr="00BD13A3" w:rsidRDefault="00B26DC6" w:rsidP="00B26DC6">
      <w:pPr>
        <w:spacing w:line="360" w:lineRule="auto"/>
        <w:jc w:val="both"/>
        <w:rPr>
          <w:rFonts w:ascii="Times New Roman" w:hAnsi="Times New Roman" w:cs="Times New Roman"/>
        </w:rPr>
      </w:pPr>
      <w:r w:rsidRPr="00BD13A3">
        <w:rPr>
          <w:rFonts w:ascii="Times New Roman" w:hAnsi="Times New Roman" w:cs="Times New Roman"/>
        </w:rPr>
        <w:t>Digital pH Meter: Calibrated daily using standard buffer solutions at pH 4.01, 7.00, and 10.01.</w:t>
      </w:r>
    </w:p>
    <w:p w14:paraId="7847A55E" w14:textId="77777777" w:rsidR="00B26DC6" w:rsidRPr="00BD13A3" w:rsidRDefault="00B26DC6" w:rsidP="00B26DC6">
      <w:pPr>
        <w:spacing w:line="360" w:lineRule="auto"/>
        <w:jc w:val="both"/>
        <w:rPr>
          <w:rFonts w:ascii="Times New Roman" w:hAnsi="Times New Roman" w:cs="Times New Roman"/>
        </w:rPr>
      </w:pPr>
      <w:r w:rsidRPr="00BD13A3">
        <w:rPr>
          <w:rFonts w:ascii="Times New Roman" w:hAnsi="Times New Roman" w:cs="Times New Roman"/>
        </w:rPr>
        <w:t>Real-time solid capacity values, and Equation (6) to set up the linear coordinates for the pseudo-second-order kinetic regression modeling.</w:t>
      </w:r>
    </w:p>
    <w:p w14:paraId="6FA009F8" w14:textId="77777777" w:rsidR="00893987" w:rsidRPr="00BD13A3" w:rsidRDefault="00893987" w:rsidP="00314B4F">
      <w:pPr>
        <w:spacing w:before="100" w:beforeAutospacing="1" w:after="100" w:afterAutospacing="1" w:line="360" w:lineRule="auto"/>
        <w:jc w:val="both"/>
        <w:rPr>
          <w:rFonts w:ascii="Times New Roman" w:eastAsia="Times New Roman" w:hAnsi="Times New Roman" w:cs="Times New Roman"/>
          <w:kern w:val="0"/>
        </w:rPr>
      </w:pPr>
    </w:p>
    <w:p w14:paraId="69AB74FD" w14:textId="77777777" w:rsidR="00893987" w:rsidRPr="00BD13A3" w:rsidRDefault="00893987" w:rsidP="00314B4F">
      <w:pPr>
        <w:spacing w:before="100" w:beforeAutospacing="1" w:after="100" w:afterAutospacing="1" w:line="360" w:lineRule="auto"/>
        <w:jc w:val="both"/>
        <w:rPr>
          <w:rFonts w:ascii="Times New Roman" w:eastAsia="Times New Roman" w:hAnsi="Times New Roman" w:cs="Times New Roman"/>
          <w:kern w:val="0"/>
        </w:rPr>
      </w:pPr>
    </w:p>
    <w:p w14:paraId="71B3FE86" w14:textId="77777777" w:rsidR="00893987" w:rsidRPr="00BD13A3" w:rsidRDefault="00893987" w:rsidP="00314B4F">
      <w:pPr>
        <w:spacing w:before="100" w:beforeAutospacing="1" w:after="100" w:afterAutospacing="1" w:line="360" w:lineRule="auto"/>
        <w:jc w:val="both"/>
        <w:rPr>
          <w:rFonts w:ascii="Times New Roman" w:eastAsia="Times New Roman" w:hAnsi="Times New Roman" w:cs="Times New Roman"/>
          <w:kern w:val="0"/>
        </w:rPr>
      </w:pPr>
    </w:p>
    <w:p w14:paraId="21385B1C" w14:textId="77777777" w:rsidR="00893987" w:rsidRPr="00BD13A3" w:rsidRDefault="00893987" w:rsidP="00495C49">
      <w:pPr>
        <w:spacing w:after="0" w:line="360" w:lineRule="auto"/>
        <w:jc w:val="both"/>
        <w:rPr>
          <w:rFonts w:ascii="Times New Roman" w:eastAsia="Times New Roman" w:hAnsi="Times New Roman" w:cs="Times New Roman"/>
          <w:kern w:val="0"/>
        </w:rPr>
      </w:pPr>
    </w:p>
    <w:sectPr w:rsidR="00893987" w:rsidRPr="00BD13A3" w:rsidSect="00B71A8F">
      <w:pgSz w:w="11907" w:h="16839" w:code="9"/>
      <w:pgMar w:top="1440" w:right="1440" w:bottom="1440" w:left="216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3B1D70A" w16cex:dateUtc="2026-08-02T09:49:00Z"/>
  <w16cex:commentExtensible w16cex:durableId="7C4DAC71" w16cex:dateUtc="2026-08-02T09:57:00Z"/>
  <w16cex:commentExtensible w16cex:durableId="5E24B124" w16cex:dateUtc="2026-08-02T09:56:00Z"/>
  <w16cex:commentExtensible w16cex:durableId="7B1D9F70" w16cex:dateUtc="2026-08-02T10:01:00Z"/>
  <w16cex:commentExtensible w16cex:durableId="298B73D0" w16cex:dateUtc="2026-08-02T10:05:00Z"/>
  <w16cex:commentExtensible w16cex:durableId="64B4D30E" w16cex:dateUtc="2026-08-02T10:07:00Z"/>
  <w16cex:commentExtensible w16cex:durableId="432F0473" w16cex:dateUtc="2026-08-02T10:17:00Z"/>
  <w16cex:commentExtensible w16cex:durableId="53A65E2B" w16cex:dateUtc="2026-08-02T10:40:00Z"/>
  <w16cex:commentExtensible w16cex:durableId="60C202CB" w16cex:dateUtc="2026-08-02T10:42:00Z"/>
  <w16cex:commentExtensible w16cex:durableId="68415DA5" w16cex:dateUtc="2026-08-02T10: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EE6E487" w16cid:durableId="13B1D70A"/>
  <w16cid:commentId w16cid:paraId="189B90D5" w16cid:durableId="7C4DAC71"/>
  <w16cid:commentId w16cid:paraId="6A62C357" w16cid:durableId="5E24B124"/>
  <w16cid:commentId w16cid:paraId="2D15512D" w16cid:durableId="7B1D9F70"/>
  <w16cid:commentId w16cid:paraId="56BCE1CB" w16cid:durableId="298B73D0"/>
  <w16cid:commentId w16cid:paraId="2442182D" w16cid:durableId="64B4D30E"/>
  <w16cid:commentId w16cid:paraId="3AD113D0" w16cid:durableId="432F0473"/>
  <w16cid:commentId w16cid:paraId="7453F0DC" w16cid:durableId="53A65E2B"/>
  <w16cid:commentId w16cid:paraId="124B2F5B" w16cid:durableId="60C202CB"/>
  <w16cid:commentId w16cid:paraId="10FBD2D3" w16cid:durableId="68415DA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1367F6" w14:textId="77777777" w:rsidR="00F303A5" w:rsidRDefault="00F303A5" w:rsidP="00863592">
      <w:pPr>
        <w:spacing w:after="0" w:line="240" w:lineRule="auto"/>
      </w:pPr>
      <w:r>
        <w:separator/>
      </w:r>
    </w:p>
  </w:endnote>
  <w:endnote w:type="continuationSeparator" w:id="0">
    <w:p w14:paraId="439573F2" w14:textId="77777777" w:rsidR="00F303A5" w:rsidRDefault="00F303A5" w:rsidP="008635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7485718"/>
      <w:docPartObj>
        <w:docPartGallery w:val="Page Numbers (Bottom of Page)"/>
        <w:docPartUnique/>
      </w:docPartObj>
    </w:sdtPr>
    <w:sdtEndPr>
      <w:rPr>
        <w:noProof/>
      </w:rPr>
    </w:sdtEndPr>
    <w:sdtContent>
      <w:p w14:paraId="4B479565" w14:textId="3C026F68" w:rsidR="001E7B0D" w:rsidRDefault="001E7B0D">
        <w:pPr>
          <w:pStyle w:val="Footer"/>
          <w:jc w:val="right"/>
        </w:pPr>
        <w:r>
          <w:fldChar w:fldCharType="begin"/>
        </w:r>
        <w:r>
          <w:instrText xml:space="preserve"> PAGE   \* MERGEFORMAT </w:instrText>
        </w:r>
        <w:r>
          <w:fldChar w:fldCharType="separate"/>
        </w:r>
        <w:r w:rsidR="000E5410">
          <w:rPr>
            <w:noProof/>
          </w:rPr>
          <w:t>vi</w:t>
        </w:r>
        <w:r>
          <w:rPr>
            <w:noProof/>
          </w:rPr>
          <w:fldChar w:fldCharType="end"/>
        </w:r>
      </w:p>
    </w:sdtContent>
  </w:sdt>
  <w:p w14:paraId="17C64C54" w14:textId="77777777" w:rsidR="001E7B0D" w:rsidRDefault="001E7B0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7563551"/>
      <w:docPartObj>
        <w:docPartGallery w:val="Page Numbers (Bottom of Page)"/>
        <w:docPartUnique/>
      </w:docPartObj>
    </w:sdtPr>
    <w:sdtEndPr>
      <w:rPr>
        <w:noProof/>
      </w:rPr>
    </w:sdtEndPr>
    <w:sdtContent>
      <w:p w14:paraId="067D09E1" w14:textId="77777777" w:rsidR="006A30C2" w:rsidRDefault="006A30C2">
        <w:pPr>
          <w:pStyle w:val="Footer"/>
          <w:jc w:val="right"/>
        </w:pPr>
        <w:r>
          <w:fldChar w:fldCharType="begin"/>
        </w:r>
        <w:r>
          <w:instrText xml:space="preserve"> PAGE   \* MERGEFORMAT </w:instrText>
        </w:r>
        <w:r>
          <w:fldChar w:fldCharType="separate"/>
        </w:r>
        <w:r w:rsidR="000E5410">
          <w:rPr>
            <w:noProof/>
          </w:rPr>
          <w:t>9</w:t>
        </w:r>
        <w:r>
          <w:rPr>
            <w:noProof/>
          </w:rPr>
          <w:fldChar w:fldCharType="end"/>
        </w:r>
      </w:p>
    </w:sdtContent>
  </w:sdt>
  <w:p w14:paraId="05F0BBE8" w14:textId="77777777" w:rsidR="006A30C2" w:rsidRDefault="006A30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DE9470" w14:textId="77777777" w:rsidR="00F303A5" w:rsidRDefault="00F303A5" w:rsidP="00863592">
      <w:pPr>
        <w:spacing w:after="0" w:line="240" w:lineRule="auto"/>
      </w:pPr>
      <w:r>
        <w:separator/>
      </w:r>
    </w:p>
  </w:footnote>
  <w:footnote w:type="continuationSeparator" w:id="0">
    <w:p w14:paraId="2FF81FC7" w14:textId="77777777" w:rsidR="00F303A5" w:rsidRDefault="00F303A5" w:rsidP="008635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ED750F" w14:textId="77777777" w:rsidR="00AE40AE" w:rsidRDefault="00AE40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651FE"/>
    <w:multiLevelType w:val="hybridMultilevel"/>
    <w:tmpl w:val="7CF2E3A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60557E"/>
    <w:multiLevelType w:val="hybridMultilevel"/>
    <w:tmpl w:val="9904C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4232DC"/>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28695C"/>
    <w:multiLevelType w:val="hybridMultilevel"/>
    <w:tmpl w:val="90C686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F406E0"/>
    <w:multiLevelType w:val="multilevel"/>
    <w:tmpl w:val="CFD0F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2E3257"/>
    <w:multiLevelType w:val="multilevel"/>
    <w:tmpl w:val="EB1AF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DC4F7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C05659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1A40BB9"/>
    <w:multiLevelType w:val="multilevel"/>
    <w:tmpl w:val="F26A7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C73E2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FC3B0D"/>
    <w:multiLevelType w:val="multilevel"/>
    <w:tmpl w:val="6548DFF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33FA4E54"/>
    <w:multiLevelType w:val="hybridMultilevel"/>
    <w:tmpl w:val="2A0C589C"/>
    <w:lvl w:ilvl="0" w:tplc="A50ADC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64E0E0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7F91A44"/>
    <w:multiLevelType w:val="hybridMultilevel"/>
    <w:tmpl w:val="C87CB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83F1011"/>
    <w:multiLevelType w:val="multilevel"/>
    <w:tmpl w:val="0302D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AB43854"/>
    <w:multiLevelType w:val="hybridMultilevel"/>
    <w:tmpl w:val="3E883E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AC9759B"/>
    <w:multiLevelType w:val="multilevel"/>
    <w:tmpl w:val="325C5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CAE11C2"/>
    <w:multiLevelType w:val="hybridMultilevel"/>
    <w:tmpl w:val="B1B27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5EF371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F996E3B"/>
    <w:multiLevelType w:val="multilevel"/>
    <w:tmpl w:val="896422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FD31C6E"/>
    <w:multiLevelType w:val="multilevel"/>
    <w:tmpl w:val="E2580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3AD6D95"/>
    <w:multiLevelType w:val="multilevel"/>
    <w:tmpl w:val="5BF09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D82606"/>
    <w:multiLevelType w:val="multilevel"/>
    <w:tmpl w:val="15B42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59D405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A647218"/>
    <w:multiLevelType w:val="hybridMultilevel"/>
    <w:tmpl w:val="C4F0C0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DBF27C0"/>
    <w:multiLevelType w:val="hybridMultilevel"/>
    <w:tmpl w:val="8770589A"/>
    <w:lvl w:ilvl="0" w:tplc="703895E2">
      <w:start w:val="1"/>
      <w:numFmt w:val="lowerRoman"/>
      <w:lvlText w:val="%1."/>
      <w:lvlJc w:val="righ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nsid w:val="5F9C3246"/>
    <w:multiLevelType w:val="multilevel"/>
    <w:tmpl w:val="E3F02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018548B"/>
    <w:multiLevelType w:val="multilevel"/>
    <w:tmpl w:val="AE0A58F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1F1336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22E46B9"/>
    <w:multiLevelType w:val="hybridMultilevel"/>
    <w:tmpl w:val="B0F09C7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31B4D20"/>
    <w:multiLevelType w:val="hybridMultilevel"/>
    <w:tmpl w:val="64B26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39751C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63E3803"/>
    <w:multiLevelType w:val="hybridMultilevel"/>
    <w:tmpl w:val="03063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655122E"/>
    <w:multiLevelType w:val="multilevel"/>
    <w:tmpl w:val="64EC2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82A7276"/>
    <w:multiLevelType w:val="hybridMultilevel"/>
    <w:tmpl w:val="B77226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91F1FA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972050E"/>
    <w:multiLevelType w:val="hybridMultilevel"/>
    <w:tmpl w:val="C4E4E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08B43DD"/>
    <w:multiLevelType w:val="hybridMultilevel"/>
    <w:tmpl w:val="2A8815F8"/>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55174CB"/>
    <w:multiLevelType w:val="multilevel"/>
    <w:tmpl w:val="E0B29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E125006"/>
    <w:multiLevelType w:val="hybridMultilevel"/>
    <w:tmpl w:val="AC84C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FB33A16"/>
    <w:multiLevelType w:val="multilevel"/>
    <w:tmpl w:val="321CCF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21"/>
  </w:num>
  <w:num w:numId="3">
    <w:abstractNumId w:val="26"/>
  </w:num>
  <w:num w:numId="4">
    <w:abstractNumId w:val="20"/>
  </w:num>
  <w:num w:numId="5">
    <w:abstractNumId w:val="14"/>
  </w:num>
  <w:num w:numId="6">
    <w:abstractNumId w:val="5"/>
  </w:num>
  <w:num w:numId="7">
    <w:abstractNumId w:val="38"/>
  </w:num>
  <w:num w:numId="8">
    <w:abstractNumId w:val="8"/>
  </w:num>
  <w:num w:numId="9">
    <w:abstractNumId w:val="4"/>
  </w:num>
  <w:num w:numId="10">
    <w:abstractNumId w:val="0"/>
  </w:num>
  <w:num w:numId="11">
    <w:abstractNumId w:val="27"/>
  </w:num>
  <w:num w:numId="12">
    <w:abstractNumId w:val="10"/>
  </w:num>
  <w:num w:numId="13">
    <w:abstractNumId w:val="25"/>
  </w:num>
  <w:num w:numId="14">
    <w:abstractNumId w:val="16"/>
  </w:num>
  <w:num w:numId="15">
    <w:abstractNumId w:val="34"/>
  </w:num>
  <w:num w:numId="16">
    <w:abstractNumId w:val="40"/>
  </w:num>
  <w:num w:numId="17">
    <w:abstractNumId w:val="33"/>
  </w:num>
  <w:num w:numId="18">
    <w:abstractNumId w:val="36"/>
  </w:num>
  <w:num w:numId="19">
    <w:abstractNumId w:val="37"/>
  </w:num>
  <w:num w:numId="20">
    <w:abstractNumId w:val="24"/>
  </w:num>
  <w:num w:numId="21">
    <w:abstractNumId w:val="17"/>
  </w:num>
  <w:num w:numId="22">
    <w:abstractNumId w:val="39"/>
  </w:num>
  <w:num w:numId="23">
    <w:abstractNumId w:val="11"/>
  </w:num>
  <w:num w:numId="24">
    <w:abstractNumId w:val="1"/>
  </w:num>
  <w:num w:numId="25">
    <w:abstractNumId w:val="30"/>
  </w:num>
  <w:num w:numId="26">
    <w:abstractNumId w:val="3"/>
  </w:num>
  <w:num w:numId="27">
    <w:abstractNumId w:val="31"/>
  </w:num>
  <w:num w:numId="28">
    <w:abstractNumId w:val="6"/>
  </w:num>
  <w:num w:numId="29">
    <w:abstractNumId w:val="2"/>
  </w:num>
  <w:num w:numId="30">
    <w:abstractNumId w:val="32"/>
  </w:num>
  <w:num w:numId="31">
    <w:abstractNumId w:val="28"/>
  </w:num>
  <w:num w:numId="32">
    <w:abstractNumId w:val="12"/>
  </w:num>
  <w:num w:numId="33">
    <w:abstractNumId w:val="15"/>
  </w:num>
  <w:num w:numId="34">
    <w:abstractNumId w:val="35"/>
  </w:num>
  <w:num w:numId="35">
    <w:abstractNumId w:val="9"/>
  </w:num>
  <w:num w:numId="36">
    <w:abstractNumId w:val="7"/>
  </w:num>
  <w:num w:numId="37">
    <w:abstractNumId w:val="18"/>
  </w:num>
  <w:num w:numId="38">
    <w:abstractNumId w:val="23"/>
  </w:num>
  <w:num w:numId="39">
    <w:abstractNumId w:val="22"/>
  </w:num>
  <w:num w:numId="40">
    <w:abstractNumId w:val="19"/>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xNjA0Njc1NTM0MLQ0NDBR0lEKTi0uzszPAykwrAUAchRVWSwAAAA="/>
  </w:docVars>
  <w:rsids>
    <w:rsidRoot w:val="0093193D"/>
    <w:rsid w:val="000265E7"/>
    <w:rsid w:val="000300D7"/>
    <w:rsid w:val="00031BFC"/>
    <w:rsid w:val="0003262B"/>
    <w:rsid w:val="00033D33"/>
    <w:rsid w:val="000341CE"/>
    <w:rsid w:val="00034573"/>
    <w:rsid w:val="00035C08"/>
    <w:rsid w:val="000375CC"/>
    <w:rsid w:val="00037A2A"/>
    <w:rsid w:val="0004442B"/>
    <w:rsid w:val="00050188"/>
    <w:rsid w:val="00053988"/>
    <w:rsid w:val="00057C21"/>
    <w:rsid w:val="00060750"/>
    <w:rsid w:val="00062488"/>
    <w:rsid w:val="0006572F"/>
    <w:rsid w:val="00066D10"/>
    <w:rsid w:val="00072C53"/>
    <w:rsid w:val="00072D65"/>
    <w:rsid w:val="000854F5"/>
    <w:rsid w:val="00085A7F"/>
    <w:rsid w:val="00092781"/>
    <w:rsid w:val="00097521"/>
    <w:rsid w:val="00097779"/>
    <w:rsid w:val="000A15B9"/>
    <w:rsid w:val="000A405B"/>
    <w:rsid w:val="000B0162"/>
    <w:rsid w:val="000C048C"/>
    <w:rsid w:val="000C055B"/>
    <w:rsid w:val="000C15D8"/>
    <w:rsid w:val="000C17D4"/>
    <w:rsid w:val="000C32D4"/>
    <w:rsid w:val="000C64B8"/>
    <w:rsid w:val="000C7FE2"/>
    <w:rsid w:val="000D46F5"/>
    <w:rsid w:val="000D65E2"/>
    <w:rsid w:val="000E2B1A"/>
    <w:rsid w:val="000E4417"/>
    <w:rsid w:val="000E5410"/>
    <w:rsid w:val="000E588E"/>
    <w:rsid w:val="000E6708"/>
    <w:rsid w:val="000F14AB"/>
    <w:rsid w:val="000F622A"/>
    <w:rsid w:val="000F7506"/>
    <w:rsid w:val="00101DBD"/>
    <w:rsid w:val="00103346"/>
    <w:rsid w:val="001118F3"/>
    <w:rsid w:val="00113888"/>
    <w:rsid w:val="001153C3"/>
    <w:rsid w:val="0012044E"/>
    <w:rsid w:val="00126FB5"/>
    <w:rsid w:val="00145D8A"/>
    <w:rsid w:val="00146B74"/>
    <w:rsid w:val="00171674"/>
    <w:rsid w:val="001729D7"/>
    <w:rsid w:val="0017330D"/>
    <w:rsid w:val="00174015"/>
    <w:rsid w:val="00175881"/>
    <w:rsid w:val="00180627"/>
    <w:rsid w:val="001814A2"/>
    <w:rsid w:val="001879C5"/>
    <w:rsid w:val="00187F05"/>
    <w:rsid w:val="00197DBF"/>
    <w:rsid w:val="001A3EAD"/>
    <w:rsid w:val="001A4962"/>
    <w:rsid w:val="001A7EC8"/>
    <w:rsid w:val="001B100C"/>
    <w:rsid w:val="001C2771"/>
    <w:rsid w:val="001C3E89"/>
    <w:rsid w:val="001D2243"/>
    <w:rsid w:val="001D2FF0"/>
    <w:rsid w:val="001D39F1"/>
    <w:rsid w:val="001D785F"/>
    <w:rsid w:val="001E16CE"/>
    <w:rsid w:val="001E305D"/>
    <w:rsid w:val="001E7B0D"/>
    <w:rsid w:val="001F1671"/>
    <w:rsid w:val="001F72D5"/>
    <w:rsid w:val="00201D7E"/>
    <w:rsid w:val="00202191"/>
    <w:rsid w:val="002028F6"/>
    <w:rsid w:val="00207F0C"/>
    <w:rsid w:val="002133E5"/>
    <w:rsid w:val="002135BC"/>
    <w:rsid w:val="00213AF6"/>
    <w:rsid w:val="002140E8"/>
    <w:rsid w:val="00214843"/>
    <w:rsid w:val="0021702C"/>
    <w:rsid w:val="0021715E"/>
    <w:rsid w:val="00220771"/>
    <w:rsid w:val="00224279"/>
    <w:rsid w:val="0023063E"/>
    <w:rsid w:val="002327DD"/>
    <w:rsid w:val="002335D4"/>
    <w:rsid w:val="00241E1A"/>
    <w:rsid w:val="002477AB"/>
    <w:rsid w:val="00261541"/>
    <w:rsid w:val="002654E2"/>
    <w:rsid w:val="00281ED3"/>
    <w:rsid w:val="00282D0C"/>
    <w:rsid w:val="002854A6"/>
    <w:rsid w:val="002854C9"/>
    <w:rsid w:val="00290B02"/>
    <w:rsid w:val="00292827"/>
    <w:rsid w:val="002931BE"/>
    <w:rsid w:val="002A088B"/>
    <w:rsid w:val="002A0926"/>
    <w:rsid w:val="002A29C5"/>
    <w:rsid w:val="002A2A53"/>
    <w:rsid w:val="002A4998"/>
    <w:rsid w:val="002A4BF8"/>
    <w:rsid w:val="002B3865"/>
    <w:rsid w:val="002B3D7F"/>
    <w:rsid w:val="002B6BD6"/>
    <w:rsid w:val="002C1C36"/>
    <w:rsid w:val="002C25F1"/>
    <w:rsid w:val="002D2D1F"/>
    <w:rsid w:val="002D2F21"/>
    <w:rsid w:val="002D4CF2"/>
    <w:rsid w:val="002E6689"/>
    <w:rsid w:val="002E66CC"/>
    <w:rsid w:val="002E77FE"/>
    <w:rsid w:val="002F3C33"/>
    <w:rsid w:val="002F6040"/>
    <w:rsid w:val="0030086D"/>
    <w:rsid w:val="003021A5"/>
    <w:rsid w:val="00306CB5"/>
    <w:rsid w:val="003125FD"/>
    <w:rsid w:val="00314B4F"/>
    <w:rsid w:val="0031598C"/>
    <w:rsid w:val="0031757F"/>
    <w:rsid w:val="003258DC"/>
    <w:rsid w:val="00351AE0"/>
    <w:rsid w:val="00352711"/>
    <w:rsid w:val="0035725E"/>
    <w:rsid w:val="00361C30"/>
    <w:rsid w:val="0036678F"/>
    <w:rsid w:val="00377CC9"/>
    <w:rsid w:val="00385920"/>
    <w:rsid w:val="003915D8"/>
    <w:rsid w:val="003A0E10"/>
    <w:rsid w:val="003A1B56"/>
    <w:rsid w:val="003A1F2D"/>
    <w:rsid w:val="003A6EC4"/>
    <w:rsid w:val="003B1BF9"/>
    <w:rsid w:val="003B2195"/>
    <w:rsid w:val="003B44E8"/>
    <w:rsid w:val="003C2078"/>
    <w:rsid w:val="003D0E9F"/>
    <w:rsid w:val="003D41E8"/>
    <w:rsid w:val="003E43B0"/>
    <w:rsid w:val="003F01CA"/>
    <w:rsid w:val="00415A8E"/>
    <w:rsid w:val="00422271"/>
    <w:rsid w:val="00434F72"/>
    <w:rsid w:val="00437B49"/>
    <w:rsid w:val="00446007"/>
    <w:rsid w:val="00460C8C"/>
    <w:rsid w:val="00461799"/>
    <w:rsid w:val="00463C10"/>
    <w:rsid w:val="004658A2"/>
    <w:rsid w:val="00474234"/>
    <w:rsid w:val="0047672D"/>
    <w:rsid w:val="004774B2"/>
    <w:rsid w:val="00486A54"/>
    <w:rsid w:val="004955C9"/>
    <w:rsid w:val="00495C49"/>
    <w:rsid w:val="004A1505"/>
    <w:rsid w:val="004A5513"/>
    <w:rsid w:val="004B014D"/>
    <w:rsid w:val="004B617D"/>
    <w:rsid w:val="004C2DEC"/>
    <w:rsid w:val="004C6660"/>
    <w:rsid w:val="004C7E18"/>
    <w:rsid w:val="004D38E6"/>
    <w:rsid w:val="004D6651"/>
    <w:rsid w:val="004D7BF1"/>
    <w:rsid w:val="004E2DFA"/>
    <w:rsid w:val="004E6AB1"/>
    <w:rsid w:val="004F06E6"/>
    <w:rsid w:val="005002F3"/>
    <w:rsid w:val="00507457"/>
    <w:rsid w:val="00510044"/>
    <w:rsid w:val="005106B6"/>
    <w:rsid w:val="00510CD0"/>
    <w:rsid w:val="00514421"/>
    <w:rsid w:val="00514A1D"/>
    <w:rsid w:val="00517D8D"/>
    <w:rsid w:val="005269FC"/>
    <w:rsid w:val="00531D82"/>
    <w:rsid w:val="00536E1F"/>
    <w:rsid w:val="005402C9"/>
    <w:rsid w:val="0056645A"/>
    <w:rsid w:val="00574FF2"/>
    <w:rsid w:val="005757D3"/>
    <w:rsid w:val="0057703E"/>
    <w:rsid w:val="0058559C"/>
    <w:rsid w:val="00587314"/>
    <w:rsid w:val="0059150C"/>
    <w:rsid w:val="0059456C"/>
    <w:rsid w:val="005A680B"/>
    <w:rsid w:val="005A7FF1"/>
    <w:rsid w:val="005B1B1F"/>
    <w:rsid w:val="005C391B"/>
    <w:rsid w:val="005C563B"/>
    <w:rsid w:val="005C5E7F"/>
    <w:rsid w:val="005D42C1"/>
    <w:rsid w:val="005D548C"/>
    <w:rsid w:val="005D5A5C"/>
    <w:rsid w:val="005D63A5"/>
    <w:rsid w:val="005D7AE6"/>
    <w:rsid w:val="005E3FA1"/>
    <w:rsid w:val="005F4CFE"/>
    <w:rsid w:val="00602D6E"/>
    <w:rsid w:val="00604B78"/>
    <w:rsid w:val="00605223"/>
    <w:rsid w:val="00607F9B"/>
    <w:rsid w:val="006201FB"/>
    <w:rsid w:val="00626963"/>
    <w:rsid w:val="006450FC"/>
    <w:rsid w:val="00645A72"/>
    <w:rsid w:val="00646F2B"/>
    <w:rsid w:val="0065263C"/>
    <w:rsid w:val="00655722"/>
    <w:rsid w:val="00657D90"/>
    <w:rsid w:val="00660FBC"/>
    <w:rsid w:val="00667AAC"/>
    <w:rsid w:val="00667ED0"/>
    <w:rsid w:val="00670AA8"/>
    <w:rsid w:val="006836D2"/>
    <w:rsid w:val="00686CE1"/>
    <w:rsid w:val="00690C76"/>
    <w:rsid w:val="00694528"/>
    <w:rsid w:val="006A30C2"/>
    <w:rsid w:val="006A52BF"/>
    <w:rsid w:val="006B05D8"/>
    <w:rsid w:val="006B1A30"/>
    <w:rsid w:val="006B7A63"/>
    <w:rsid w:val="006D2046"/>
    <w:rsid w:val="006D5205"/>
    <w:rsid w:val="006E0D26"/>
    <w:rsid w:val="006F0975"/>
    <w:rsid w:val="00700A3F"/>
    <w:rsid w:val="0070480E"/>
    <w:rsid w:val="00704CAD"/>
    <w:rsid w:val="007200A1"/>
    <w:rsid w:val="00734161"/>
    <w:rsid w:val="00737D17"/>
    <w:rsid w:val="007401D5"/>
    <w:rsid w:val="0074055D"/>
    <w:rsid w:val="0074106F"/>
    <w:rsid w:val="00742C69"/>
    <w:rsid w:val="007442BC"/>
    <w:rsid w:val="0074643D"/>
    <w:rsid w:val="007470D1"/>
    <w:rsid w:val="0075430E"/>
    <w:rsid w:val="00763829"/>
    <w:rsid w:val="00763E10"/>
    <w:rsid w:val="007670B9"/>
    <w:rsid w:val="007674EB"/>
    <w:rsid w:val="00773F0E"/>
    <w:rsid w:val="0077433D"/>
    <w:rsid w:val="00776A42"/>
    <w:rsid w:val="007811C4"/>
    <w:rsid w:val="00787D9B"/>
    <w:rsid w:val="00792F2F"/>
    <w:rsid w:val="0079683E"/>
    <w:rsid w:val="007972C7"/>
    <w:rsid w:val="007A3B4A"/>
    <w:rsid w:val="007A6769"/>
    <w:rsid w:val="007A7669"/>
    <w:rsid w:val="007B21A1"/>
    <w:rsid w:val="007B2CD7"/>
    <w:rsid w:val="007B4BA3"/>
    <w:rsid w:val="007B7B5C"/>
    <w:rsid w:val="007C41BA"/>
    <w:rsid w:val="007D0A33"/>
    <w:rsid w:val="007D32E9"/>
    <w:rsid w:val="007D3CB2"/>
    <w:rsid w:val="007D493E"/>
    <w:rsid w:val="007D5739"/>
    <w:rsid w:val="007D6266"/>
    <w:rsid w:val="007E41E4"/>
    <w:rsid w:val="0081346F"/>
    <w:rsid w:val="00814E44"/>
    <w:rsid w:val="00816266"/>
    <w:rsid w:val="0082143A"/>
    <w:rsid w:val="00852283"/>
    <w:rsid w:val="008529CA"/>
    <w:rsid w:val="00862647"/>
    <w:rsid w:val="008631F1"/>
    <w:rsid w:val="00863592"/>
    <w:rsid w:val="008664BB"/>
    <w:rsid w:val="00870EF5"/>
    <w:rsid w:val="00875B72"/>
    <w:rsid w:val="00893987"/>
    <w:rsid w:val="008A0339"/>
    <w:rsid w:val="008A32AD"/>
    <w:rsid w:val="008A4801"/>
    <w:rsid w:val="008B29CD"/>
    <w:rsid w:val="008B3F84"/>
    <w:rsid w:val="008B4371"/>
    <w:rsid w:val="008C55DB"/>
    <w:rsid w:val="008D3FD9"/>
    <w:rsid w:val="008D72B7"/>
    <w:rsid w:val="008E001F"/>
    <w:rsid w:val="008E1618"/>
    <w:rsid w:val="008F014C"/>
    <w:rsid w:val="008F287C"/>
    <w:rsid w:val="00904A22"/>
    <w:rsid w:val="0090682D"/>
    <w:rsid w:val="00910903"/>
    <w:rsid w:val="00911895"/>
    <w:rsid w:val="00911B67"/>
    <w:rsid w:val="00927A89"/>
    <w:rsid w:val="0093193D"/>
    <w:rsid w:val="00935256"/>
    <w:rsid w:val="0093723E"/>
    <w:rsid w:val="00942287"/>
    <w:rsid w:val="00947454"/>
    <w:rsid w:val="009523E7"/>
    <w:rsid w:val="00956924"/>
    <w:rsid w:val="009610B2"/>
    <w:rsid w:val="00965131"/>
    <w:rsid w:val="009663EC"/>
    <w:rsid w:val="00995196"/>
    <w:rsid w:val="00997434"/>
    <w:rsid w:val="009B67E6"/>
    <w:rsid w:val="009C4537"/>
    <w:rsid w:val="009C6C02"/>
    <w:rsid w:val="009D1D9C"/>
    <w:rsid w:val="009E38E6"/>
    <w:rsid w:val="009E3CAE"/>
    <w:rsid w:val="009E6AC9"/>
    <w:rsid w:val="009F149A"/>
    <w:rsid w:val="009F53F5"/>
    <w:rsid w:val="00A12D37"/>
    <w:rsid w:val="00A162D2"/>
    <w:rsid w:val="00A167B2"/>
    <w:rsid w:val="00A17A06"/>
    <w:rsid w:val="00A36A7D"/>
    <w:rsid w:val="00A405A7"/>
    <w:rsid w:val="00A407F2"/>
    <w:rsid w:val="00A432B0"/>
    <w:rsid w:val="00A57855"/>
    <w:rsid w:val="00A65AEB"/>
    <w:rsid w:val="00A67D51"/>
    <w:rsid w:val="00A703B5"/>
    <w:rsid w:val="00A8027F"/>
    <w:rsid w:val="00A805EC"/>
    <w:rsid w:val="00A82D83"/>
    <w:rsid w:val="00A95B6E"/>
    <w:rsid w:val="00A96912"/>
    <w:rsid w:val="00A971F4"/>
    <w:rsid w:val="00AA2542"/>
    <w:rsid w:val="00AA2820"/>
    <w:rsid w:val="00AC2F9B"/>
    <w:rsid w:val="00AC3FE3"/>
    <w:rsid w:val="00AD0534"/>
    <w:rsid w:val="00AD79C0"/>
    <w:rsid w:val="00AE3767"/>
    <w:rsid w:val="00AE3ED2"/>
    <w:rsid w:val="00AE40AE"/>
    <w:rsid w:val="00AE5B21"/>
    <w:rsid w:val="00B00CBE"/>
    <w:rsid w:val="00B0364E"/>
    <w:rsid w:val="00B20A51"/>
    <w:rsid w:val="00B242C9"/>
    <w:rsid w:val="00B26DC6"/>
    <w:rsid w:val="00B277DE"/>
    <w:rsid w:val="00B30939"/>
    <w:rsid w:val="00B3099E"/>
    <w:rsid w:val="00B35F10"/>
    <w:rsid w:val="00B377E2"/>
    <w:rsid w:val="00B410BF"/>
    <w:rsid w:val="00B51C09"/>
    <w:rsid w:val="00B6372C"/>
    <w:rsid w:val="00B65381"/>
    <w:rsid w:val="00B71A8F"/>
    <w:rsid w:val="00B83BE6"/>
    <w:rsid w:val="00B83DB5"/>
    <w:rsid w:val="00B844C2"/>
    <w:rsid w:val="00B91EE6"/>
    <w:rsid w:val="00BA2D29"/>
    <w:rsid w:val="00BA566D"/>
    <w:rsid w:val="00BB4192"/>
    <w:rsid w:val="00BB558A"/>
    <w:rsid w:val="00BD0CCE"/>
    <w:rsid w:val="00BD13A3"/>
    <w:rsid w:val="00BD2B89"/>
    <w:rsid w:val="00BE29AA"/>
    <w:rsid w:val="00BE3258"/>
    <w:rsid w:val="00BF29BD"/>
    <w:rsid w:val="00C02F7D"/>
    <w:rsid w:val="00C0715D"/>
    <w:rsid w:val="00C10CEF"/>
    <w:rsid w:val="00C243E4"/>
    <w:rsid w:val="00C25478"/>
    <w:rsid w:val="00C31F46"/>
    <w:rsid w:val="00C33A2D"/>
    <w:rsid w:val="00C33D4B"/>
    <w:rsid w:val="00C45F64"/>
    <w:rsid w:val="00C46D82"/>
    <w:rsid w:val="00C67D7A"/>
    <w:rsid w:val="00C703E8"/>
    <w:rsid w:val="00C72786"/>
    <w:rsid w:val="00C72FAB"/>
    <w:rsid w:val="00C7368B"/>
    <w:rsid w:val="00C74E5E"/>
    <w:rsid w:val="00C75407"/>
    <w:rsid w:val="00C7600C"/>
    <w:rsid w:val="00C81415"/>
    <w:rsid w:val="00C91F54"/>
    <w:rsid w:val="00C93B82"/>
    <w:rsid w:val="00CA20FF"/>
    <w:rsid w:val="00CA3E2F"/>
    <w:rsid w:val="00CB0B3F"/>
    <w:rsid w:val="00CB6E31"/>
    <w:rsid w:val="00CF04E2"/>
    <w:rsid w:val="00CF117A"/>
    <w:rsid w:val="00CF380D"/>
    <w:rsid w:val="00CF5DA6"/>
    <w:rsid w:val="00CF6B72"/>
    <w:rsid w:val="00D02141"/>
    <w:rsid w:val="00D045B5"/>
    <w:rsid w:val="00D135C0"/>
    <w:rsid w:val="00D135CB"/>
    <w:rsid w:val="00D16E8F"/>
    <w:rsid w:val="00D35021"/>
    <w:rsid w:val="00D37005"/>
    <w:rsid w:val="00D37AA5"/>
    <w:rsid w:val="00D44090"/>
    <w:rsid w:val="00D515C3"/>
    <w:rsid w:val="00D56DA2"/>
    <w:rsid w:val="00D60EFF"/>
    <w:rsid w:val="00D64433"/>
    <w:rsid w:val="00D65A0C"/>
    <w:rsid w:val="00D66DCB"/>
    <w:rsid w:val="00D70CA7"/>
    <w:rsid w:val="00D7507B"/>
    <w:rsid w:val="00D80777"/>
    <w:rsid w:val="00D83BF2"/>
    <w:rsid w:val="00D85407"/>
    <w:rsid w:val="00D85AF5"/>
    <w:rsid w:val="00D86816"/>
    <w:rsid w:val="00D90724"/>
    <w:rsid w:val="00D92DF0"/>
    <w:rsid w:val="00D9405C"/>
    <w:rsid w:val="00DA12CD"/>
    <w:rsid w:val="00DA7181"/>
    <w:rsid w:val="00DB1A77"/>
    <w:rsid w:val="00DB4E73"/>
    <w:rsid w:val="00DB6F1A"/>
    <w:rsid w:val="00DC324A"/>
    <w:rsid w:val="00DD5AC4"/>
    <w:rsid w:val="00DE071D"/>
    <w:rsid w:val="00DE10E6"/>
    <w:rsid w:val="00DE3609"/>
    <w:rsid w:val="00DE5363"/>
    <w:rsid w:val="00DE5E73"/>
    <w:rsid w:val="00DF1BDF"/>
    <w:rsid w:val="00DF49A5"/>
    <w:rsid w:val="00E01959"/>
    <w:rsid w:val="00E046F2"/>
    <w:rsid w:val="00E05509"/>
    <w:rsid w:val="00E067BF"/>
    <w:rsid w:val="00E067F5"/>
    <w:rsid w:val="00E240F4"/>
    <w:rsid w:val="00E24345"/>
    <w:rsid w:val="00E254AC"/>
    <w:rsid w:val="00E33E63"/>
    <w:rsid w:val="00E4669F"/>
    <w:rsid w:val="00E55382"/>
    <w:rsid w:val="00E609D4"/>
    <w:rsid w:val="00E61503"/>
    <w:rsid w:val="00E63E97"/>
    <w:rsid w:val="00E66AB4"/>
    <w:rsid w:val="00E76BCF"/>
    <w:rsid w:val="00E81DDB"/>
    <w:rsid w:val="00E82257"/>
    <w:rsid w:val="00E94968"/>
    <w:rsid w:val="00EA10FD"/>
    <w:rsid w:val="00EB1BB9"/>
    <w:rsid w:val="00EB25C4"/>
    <w:rsid w:val="00EB6DAB"/>
    <w:rsid w:val="00EB6F3F"/>
    <w:rsid w:val="00EC0126"/>
    <w:rsid w:val="00EC3812"/>
    <w:rsid w:val="00ED3291"/>
    <w:rsid w:val="00ED420A"/>
    <w:rsid w:val="00ED43DC"/>
    <w:rsid w:val="00ED71EE"/>
    <w:rsid w:val="00EE1407"/>
    <w:rsid w:val="00EE2D34"/>
    <w:rsid w:val="00EF5CCA"/>
    <w:rsid w:val="00F00C85"/>
    <w:rsid w:val="00F06CD5"/>
    <w:rsid w:val="00F1046A"/>
    <w:rsid w:val="00F14C9A"/>
    <w:rsid w:val="00F158B1"/>
    <w:rsid w:val="00F172ED"/>
    <w:rsid w:val="00F21928"/>
    <w:rsid w:val="00F241EB"/>
    <w:rsid w:val="00F303A5"/>
    <w:rsid w:val="00F30CDB"/>
    <w:rsid w:val="00F3554C"/>
    <w:rsid w:val="00F36303"/>
    <w:rsid w:val="00F37376"/>
    <w:rsid w:val="00F4057E"/>
    <w:rsid w:val="00F46028"/>
    <w:rsid w:val="00F54876"/>
    <w:rsid w:val="00F55748"/>
    <w:rsid w:val="00F57083"/>
    <w:rsid w:val="00F66DA6"/>
    <w:rsid w:val="00F66E16"/>
    <w:rsid w:val="00F72E09"/>
    <w:rsid w:val="00F7633C"/>
    <w:rsid w:val="00F818D3"/>
    <w:rsid w:val="00F83047"/>
    <w:rsid w:val="00F83C87"/>
    <w:rsid w:val="00F87F0F"/>
    <w:rsid w:val="00F96A0E"/>
    <w:rsid w:val="00FA28BE"/>
    <w:rsid w:val="00FA38A6"/>
    <w:rsid w:val="00FC378C"/>
    <w:rsid w:val="00FC48AD"/>
    <w:rsid w:val="00FD40B4"/>
    <w:rsid w:val="00FE5E7E"/>
    <w:rsid w:val="00FE6103"/>
    <w:rsid w:val="00FF0613"/>
    <w:rsid w:val="00FF0A7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Straight Arrow Connector 8"/>
        <o:r id="V:Rule2" type="connector" idref="#Straight Arrow Connector 19"/>
        <o:r id="V:Rule3" type="connector" idref="#Straight Arrow Connector 3"/>
      </o:rules>
    </o:shapelayout>
  </w:shapeDefaults>
  <w:decimalSymbol w:val="."/>
  <w:listSeparator w:val=","/>
  <w14:docId w14:val="4D8AEADC"/>
  <w15:docId w15:val="{4586D2AF-8A35-40E3-A647-CED72FE11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3D4B"/>
  </w:style>
  <w:style w:type="paragraph" w:styleId="Heading1">
    <w:name w:val="heading 1"/>
    <w:basedOn w:val="Normal"/>
    <w:next w:val="Normal"/>
    <w:link w:val="Heading1Char"/>
    <w:autoRedefine/>
    <w:uiPriority w:val="9"/>
    <w:qFormat/>
    <w:rsid w:val="009E3CAE"/>
    <w:pPr>
      <w:keepNext/>
      <w:keepLines/>
      <w:spacing w:before="360" w:after="80" w:line="360" w:lineRule="auto"/>
      <w:jc w:val="center"/>
      <w:outlineLvl w:val="0"/>
    </w:pPr>
    <w:rPr>
      <w:rFonts w:ascii="Times New Roman" w:eastAsiaTheme="majorEastAsia" w:hAnsi="Times New Roman" w:cs="Times New Roman"/>
      <w:b/>
      <w:sz w:val="28"/>
    </w:rPr>
  </w:style>
  <w:style w:type="paragraph" w:styleId="Heading2">
    <w:name w:val="heading 2"/>
    <w:basedOn w:val="Normal"/>
    <w:next w:val="Normal"/>
    <w:link w:val="Heading2Char"/>
    <w:autoRedefine/>
    <w:uiPriority w:val="9"/>
    <w:unhideWhenUsed/>
    <w:qFormat/>
    <w:rsid w:val="003A1B56"/>
    <w:pPr>
      <w:keepNext/>
      <w:keepLines/>
      <w:spacing w:before="160" w:after="80" w:line="360" w:lineRule="auto"/>
      <w:outlineLvl w:val="1"/>
    </w:pPr>
    <w:rPr>
      <w:rFonts w:ascii="Times New Roman" w:eastAsia="Times New Roman" w:hAnsi="Times New Roman" w:cs="Times New Roman"/>
      <w:b/>
    </w:rPr>
  </w:style>
  <w:style w:type="paragraph" w:styleId="Heading3">
    <w:name w:val="heading 3"/>
    <w:basedOn w:val="Normal"/>
    <w:next w:val="Normal"/>
    <w:link w:val="Heading3Char"/>
    <w:autoRedefine/>
    <w:uiPriority w:val="9"/>
    <w:unhideWhenUsed/>
    <w:qFormat/>
    <w:rsid w:val="00B00CBE"/>
    <w:pPr>
      <w:keepNext/>
      <w:keepLines/>
      <w:spacing w:before="160" w:after="80"/>
      <w:outlineLvl w:val="2"/>
    </w:pPr>
    <w:rPr>
      <w:rFonts w:ascii="Times New Roman" w:eastAsiaTheme="majorEastAsia" w:hAnsi="Times New Roman" w:cstheme="majorBidi"/>
      <w:b/>
      <w:szCs w:val="28"/>
    </w:rPr>
  </w:style>
  <w:style w:type="paragraph" w:styleId="Heading4">
    <w:name w:val="heading 4"/>
    <w:basedOn w:val="Normal"/>
    <w:next w:val="Normal"/>
    <w:link w:val="Heading4Char"/>
    <w:uiPriority w:val="9"/>
    <w:semiHidden/>
    <w:unhideWhenUsed/>
    <w:qFormat/>
    <w:rsid w:val="0093193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3193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319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19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19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19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3CAE"/>
    <w:rPr>
      <w:rFonts w:ascii="Times New Roman" w:eastAsiaTheme="majorEastAsia" w:hAnsi="Times New Roman" w:cs="Times New Roman"/>
      <w:b/>
      <w:sz w:val="28"/>
    </w:rPr>
  </w:style>
  <w:style w:type="character" w:customStyle="1" w:styleId="Heading2Char">
    <w:name w:val="Heading 2 Char"/>
    <w:basedOn w:val="DefaultParagraphFont"/>
    <w:link w:val="Heading2"/>
    <w:uiPriority w:val="9"/>
    <w:rsid w:val="003A1B56"/>
    <w:rPr>
      <w:rFonts w:ascii="Times New Roman" w:eastAsia="Times New Roman" w:hAnsi="Times New Roman" w:cs="Times New Roman"/>
      <w:b/>
    </w:rPr>
  </w:style>
  <w:style w:type="character" w:customStyle="1" w:styleId="Heading3Char">
    <w:name w:val="Heading 3 Char"/>
    <w:basedOn w:val="DefaultParagraphFont"/>
    <w:link w:val="Heading3"/>
    <w:uiPriority w:val="9"/>
    <w:rsid w:val="00B00CBE"/>
    <w:rPr>
      <w:rFonts w:ascii="Times New Roman" w:eastAsiaTheme="majorEastAsia" w:hAnsi="Times New Roman" w:cstheme="majorBidi"/>
      <w:b/>
      <w:szCs w:val="28"/>
    </w:rPr>
  </w:style>
  <w:style w:type="character" w:customStyle="1" w:styleId="Heading4Char">
    <w:name w:val="Heading 4 Char"/>
    <w:basedOn w:val="DefaultParagraphFont"/>
    <w:link w:val="Heading4"/>
    <w:uiPriority w:val="9"/>
    <w:semiHidden/>
    <w:rsid w:val="0093193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3193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319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19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19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193D"/>
    <w:rPr>
      <w:rFonts w:eastAsiaTheme="majorEastAsia" w:cstheme="majorBidi"/>
      <w:color w:val="272727" w:themeColor="text1" w:themeTint="D8"/>
    </w:rPr>
  </w:style>
  <w:style w:type="paragraph" w:styleId="Title">
    <w:name w:val="Title"/>
    <w:basedOn w:val="Normal"/>
    <w:next w:val="Normal"/>
    <w:link w:val="TitleChar"/>
    <w:uiPriority w:val="10"/>
    <w:qFormat/>
    <w:rsid w:val="009319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19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19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19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193D"/>
    <w:pPr>
      <w:spacing w:before="160"/>
      <w:jc w:val="center"/>
    </w:pPr>
    <w:rPr>
      <w:i/>
      <w:iCs/>
      <w:color w:val="404040" w:themeColor="text1" w:themeTint="BF"/>
    </w:rPr>
  </w:style>
  <w:style w:type="character" w:customStyle="1" w:styleId="QuoteChar">
    <w:name w:val="Quote Char"/>
    <w:basedOn w:val="DefaultParagraphFont"/>
    <w:link w:val="Quote"/>
    <w:uiPriority w:val="29"/>
    <w:rsid w:val="0093193D"/>
    <w:rPr>
      <w:i/>
      <w:iCs/>
      <w:color w:val="404040" w:themeColor="text1" w:themeTint="BF"/>
    </w:rPr>
  </w:style>
  <w:style w:type="paragraph" w:styleId="ListParagraph">
    <w:name w:val="List Paragraph"/>
    <w:basedOn w:val="Normal"/>
    <w:uiPriority w:val="34"/>
    <w:qFormat/>
    <w:rsid w:val="0093193D"/>
    <w:pPr>
      <w:ind w:left="720"/>
      <w:contextualSpacing/>
    </w:pPr>
  </w:style>
  <w:style w:type="character" w:styleId="IntenseEmphasis">
    <w:name w:val="Intense Emphasis"/>
    <w:basedOn w:val="DefaultParagraphFont"/>
    <w:uiPriority w:val="21"/>
    <w:qFormat/>
    <w:rsid w:val="0093193D"/>
    <w:rPr>
      <w:i/>
      <w:iCs/>
      <w:color w:val="2F5496" w:themeColor="accent1" w:themeShade="BF"/>
    </w:rPr>
  </w:style>
  <w:style w:type="paragraph" w:styleId="IntenseQuote">
    <w:name w:val="Intense Quote"/>
    <w:basedOn w:val="Normal"/>
    <w:next w:val="Normal"/>
    <w:link w:val="IntenseQuoteChar"/>
    <w:uiPriority w:val="30"/>
    <w:qFormat/>
    <w:rsid w:val="009319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3193D"/>
    <w:rPr>
      <w:i/>
      <w:iCs/>
      <w:color w:val="2F5496" w:themeColor="accent1" w:themeShade="BF"/>
    </w:rPr>
  </w:style>
  <w:style w:type="character" w:styleId="IntenseReference">
    <w:name w:val="Intense Reference"/>
    <w:basedOn w:val="DefaultParagraphFont"/>
    <w:uiPriority w:val="32"/>
    <w:qFormat/>
    <w:rsid w:val="0093193D"/>
    <w:rPr>
      <w:b/>
      <w:bCs/>
      <w:smallCaps/>
      <w:color w:val="2F5496" w:themeColor="accent1" w:themeShade="BF"/>
      <w:spacing w:val="5"/>
    </w:rPr>
  </w:style>
  <w:style w:type="paragraph" w:styleId="NormalWeb">
    <w:name w:val="Normal (Web)"/>
    <w:basedOn w:val="Normal"/>
    <w:uiPriority w:val="99"/>
    <w:unhideWhenUsed/>
    <w:rsid w:val="00686CE1"/>
    <w:pPr>
      <w:spacing w:before="100" w:beforeAutospacing="1" w:after="100" w:afterAutospacing="1" w:line="240" w:lineRule="auto"/>
    </w:pPr>
    <w:rPr>
      <w:rFonts w:ascii="Times New Roman" w:eastAsia="Times New Roman" w:hAnsi="Times New Roman" w:cs="Times New Roman"/>
      <w:kern w:val="0"/>
    </w:rPr>
  </w:style>
  <w:style w:type="character" w:styleId="Strong">
    <w:name w:val="Strong"/>
    <w:basedOn w:val="DefaultParagraphFont"/>
    <w:uiPriority w:val="22"/>
    <w:qFormat/>
    <w:rsid w:val="00686CE1"/>
    <w:rPr>
      <w:b/>
      <w:bCs/>
    </w:rPr>
  </w:style>
  <w:style w:type="character" w:customStyle="1" w:styleId="text-blue">
    <w:name w:val="text-blue"/>
    <w:basedOn w:val="DefaultParagraphFont"/>
    <w:rsid w:val="00F54876"/>
  </w:style>
  <w:style w:type="character" w:styleId="Hyperlink">
    <w:name w:val="Hyperlink"/>
    <w:basedOn w:val="DefaultParagraphFont"/>
    <w:uiPriority w:val="99"/>
    <w:unhideWhenUsed/>
    <w:rsid w:val="00E55382"/>
    <w:rPr>
      <w:color w:val="0000FF"/>
      <w:u w:val="single"/>
    </w:rPr>
  </w:style>
  <w:style w:type="paragraph" w:styleId="TOC3">
    <w:name w:val="toc 3"/>
    <w:basedOn w:val="Normal"/>
    <w:next w:val="Normal"/>
    <w:autoRedefine/>
    <w:uiPriority w:val="39"/>
    <w:unhideWhenUsed/>
    <w:rsid w:val="00EB6DAB"/>
    <w:pPr>
      <w:spacing w:after="100"/>
      <w:ind w:left="480"/>
    </w:pPr>
  </w:style>
  <w:style w:type="paragraph" w:styleId="TOC2">
    <w:name w:val="toc 2"/>
    <w:basedOn w:val="Normal"/>
    <w:next w:val="Normal"/>
    <w:autoRedefine/>
    <w:uiPriority w:val="39"/>
    <w:unhideWhenUsed/>
    <w:rsid w:val="00EB6DAB"/>
    <w:pPr>
      <w:spacing w:after="100"/>
      <w:ind w:left="240"/>
    </w:pPr>
  </w:style>
  <w:style w:type="paragraph" w:styleId="TOCHeading">
    <w:name w:val="TOC Heading"/>
    <w:basedOn w:val="Heading1"/>
    <w:next w:val="Normal"/>
    <w:uiPriority w:val="39"/>
    <w:unhideWhenUsed/>
    <w:qFormat/>
    <w:rsid w:val="00EB6DAB"/>
    <w:pPr>
      <w:spacing w:before="240" w:after="0" w:line="259" w:lineRule="auto"/>
      <w:outlineLvl w:val="9"/>
    </w:pPr>
    <w:rPr>
      <w:kern w:val="0"/>
      <w:sz w:val="32"/>
      <w:szCs w:val="32"/>
    </w:rPr>
  </w:style>
  <w:style w:type="paragraph" w:styleId="TOC1">
    <w:name w:val="toc 1"/>
    <w:basedOn w:val="Normal"/>
    <w:next w:val="Normal"/>
    <w:autoRedefine/>
    <w:uiPriority w:val="39"/>
    <w:unhideWhenUsed/>
    <w:rsid w:val="0065263C"/>
    <w:pPr>
      <w:tabs>
        <w:tab w:val="right" w:leader="dot" w:pos="8297"/>
      </w:tabs>
      <w:spacing w:after="100" w:line="360" w:lineRule="auto"/>
    </w:pPr>
    <w:rPr>
      <w:rFonts w:eastAsiaTheme="minorEastAsia" w:cs="Times New Roman"/>
      <w:kern w:val="0"/>
      <w:sz w:val="22"/>
      <w:szCs w:val="22"/>
    </w:rPr>
  </w:style>
  <w:style w:type="paragraph" w:styleId="Header">
    <w:name w:val="header"/>
    <w:basedOn w:val="Normal"/>
    <w:link w:val="HeaderChar"/>
    <w:uiPriority w:val="99"/>
    <w:unhideWhenUsed/>
    <w:rsid w:val="008635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3592"/>
  </w:style>
  <w:style w:type="paragraph" w:styleId="Footer">
    <w:name w:val="footer"/>
    <w:basedOn w:val="Normal"/>
    <w:link w:val="FooterChar"/>
    <w:uiPriority w:val="99"/>
    <w:unhideWhenUsed/>
    <w:rsid w:val="008635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3592"/>
  </w:style>
  <w:style w:type="table" w:styleId="TableGrid">
    <w:name w:val="Table Grid"/>
    <w:basedOn w:val="TableNormal"/>
    <w:uiPriority w:val="39"/>
    <w:rsid w:val="000E58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3E43B0"/>
    <w:rPr>
      <w:sz w:val="16"/>
      <w:szCs w:val="16"/>
    </w:rPr>
  </w:style>
  <w:style w:type="paragraph" w:styleId="CommentText">
    <w:name w:val="annotation text"/>
    <w:basedOn w:val="Normal"/>
    <w:link w:val="CommentTextChar"/>
    <w:uiPriority w:val="99"/>
    <w:semiHidden/>
    <w:unhideWhenUsed/>
    <w:rsid w:val="003E43B0"/>
    <w:pPr>
      <w:spacing w:line="240" w:lineRule="auto"/>
    </w:pPr>
    <w:rPr>
      <w:sz w:val="20"/>
      <w:szCs w:val="20"/>
    </w:rPr>
  </w:style>
  <w:style w:type="character" w:customStyle="1" w:styleId="CommentTextChar">
    <w:name w:val="Comment Text Char"/>
    <w:basedOn w:val="DefaultParagraphFont"/>
    <w:link w:val="CommentText"/>
    <w:uiPriority w:val="99"/>
    <w:semiHidden/>
    <w:rsid w:val="003E43B0"/>
    <w:rPr>
      <w:sz w:val="20"/>
      <w:szCs w:val="20"/>
    </w:rPr>
  </w:style>
  <w:style w:type="paragraph" w:styleId="CommentSubject">
    <w:name w:val="annotation subject"/>
    <w:basedOn w:val="CommentText"/>
    <w:next w:val="CommentText"/>
    <w:link w:val="CommentSubjectChar"/>
    <w:uiPriority w:val="99"/>
    <w:semiHidden/>
    <w:unhideWhenUsed/>
    <w:rsid w:val="003E43B0"/>
    <w:rPr>
      <w:b/>
      <w:bCs/>
    </w:rPr>
  </w:style>
  <w:style w:type="character" w:customStyle="1" w:styleId="CommentSubjectChar">
    <w:name w:val="Comment Subject Char"/>
    <w:basedOn w:val="CommentTextChar"/>
    <w:link w:val="CommentSubject"/>
    <w:uiPriority w:val="99"/>
    <w:semiHidden/>
    <w:rsid w:val="003E43B0"/>
    <w:rPr>
      <w:b/>
      <w:bCs/>
      <w:sz w:val="20"/>
      <w:szCs w:val="20"/>
    </w:rPr>
  </w:style>
  <w:style w:type="paragraph" w:styleId="BalloonText">
    <w:name w:val="Balloon Text"/>
    <w:basedOn w:val="Normal"/>
    <w:link w:val="BalloonTextChar"/>
    <w:uiPriority w:val="99"/>
    <w:semiHidden/>
    <w:unhideWhenUsed/>
    <w:rsid w:val="007D62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6266"/>
    <w:rPr>
      <w:rFonts w:ascii="Segoe UI" w:hAnsi="Segoe UI" w:cs="Segoe UI"/>
      <w:sz w:val="18"/>
      <w:szCs w:val="18"/>
    </w:rPr>
  </w:style>
  <w:style w:type="character" w:styleId="PlaceholderText">
    <w:name w:val="Placeholder Text"/>
    <w:basedOn w:val="DefaultParagraphFont"/>
    <w:uiPriority w:val="99"/>
    <w:semiHidden/>
    <w:rsid w:val="002B3D7F"/>
    <w:rPr>
      <w:color w:val="808080"/>
    </w:rPr>
  </w:style>
  <w:style w:type="paragraph" w:styleId="Revision">
    <w:name w:val="Revision"/>
    <w:hidden/>
    <w:uiPriority w:val="99"/>
    <w:semiHidden/>
    <w:rsid w:val="00033D33"/>
    <w:pPr>
      <w:spacing w:after="0" w:line="240" w:lineRule="auto"/>
    </w:pPr>
    <w:rPr>
      <w:kern w:val="0"/>
      <w:sz w:val="22"/>
      <w:szCs w:val="22"/>
    </w:rPr>
  </w:style>
  <w:style w:type="paragraph" w:styleId="Caption">
    <w:name w:val="caption"/>
    <w:basedOn w:val="Normal"/>
    <w:next w:val="Normal"/>
    <w:uiPriority w:val="35"/>
    <w:unhideWhenUsed/>
    <w:qFormat/>
    <w:rsid w:val="00033D33"/>
    <w:pPr>
      <w:spacing w:after="200" w:line="240" w:lineRule="auto"/>
    </w:pPr>
    <w:rPr>
      <w:i/>
      <w:iCs/>
      <w:color w:val="44546A" w:themeColor="text2"/>
      <w:kern w:val="0"/>
      <w:sz w:val="18"/>
      <w:szCs w:val="18"/>
    </w:rPr>
  </w:style>
  <w:style w:type="character" w:styleId="Emphasis">
    <w:name w:val="Emphasis"/>
    <w:basedOn w:val="DefaultParagraphFont"/>
    <w:uiPriority w:val="20"/>
    <w:qFormat/>
    <w:rsid w:val="00F37376"/>
    <w:rPr>
      <w:i/>
      <w:iCs/>
    </w:rPr>
  </w:style>
  <w:style w:type="paragraph" w:styleId="TableofFigures">
    <w:name w:val="table of figures"/>
    <w:basedOn w:val="Normal"/>
    <w:next w:val="Normal"/>
    <w:uiPriority w:val="99"/>
    <w:unhideWhenUsed/>
    <w:rsid w:val="00A65AEB"/>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034503">
      <w:bodyDiv w:val="1"/>
      <w:marLeft w:val="0"/>
      <w:marRight w:val="0"/>
      <w:marTop w:val="0"/>
      <w:marBottom w:val="0"/>
      <w:divBdr>
        <w:top w:val="none" w:sz="0" w:space="0" w:color="auto"/>
        <w:left w:val="none" w:sz="0" w:space="0" w:color="auto"/>
        <w:bottom w:val="none" w:sz="0" w:space="0" w:color="auto"/>
        <w:right w:val="none" w:sz="0" w:space="0" w:color="auto"/>
      </w:divBdr>
      <w:divsChild>
        <w:div w:id="1978799">
          <w:marLeft w:val="0"/>
          <w:marRight w:val="0"/>
          <w:marTop w:val="180"/>
          <w:marBottom w:val="240"/>
          <w:divBdr>
            <w:top w:val="none" w:sz="0" w:space="0" w:color="auto"/>
            <w:left w:val="none" w:sz="0" w:space="0" w:color="auto"/>
            <w:bottom w:val="none" w:sz="0" w:space="0" w:color="auto"/>
            <w:right w:val="none" w:sz="0" w:space="0" w:color="auto"/>
          </w:divBdr>
        </w:div>
        <w:div w:id="221796936">
          <w:marLeft w:val="0"/>
          <w:marRight w:val="0"/>
          <w:marTop w:val="180"/>
          <w:marBottom w:val="240"/>
          <w:divBdr>
            <w:top w:val="none" w:sz="0" w:space="0" w:color="auto"/>
            <w:left w:val="none" w:sz="0" w:space="0" w:color="auto"/>
            <w:bottom w:val="none" w:sz="0" w:space="0" w:color="auto"/>
            <w:right w:val="none" w:sz="0" w:space="0" w:color="auto"/>
          </w:divBdr>
        </w:div>
        <w:div w:id="305017645">
          <w:marLeft w:val="0"/>
          <w:marRight w:val="0"/>
          <w:marTop w:val="180"/>
          <w:marBottom w:val="240"/>
          <w:divBdr>
            <w:top w:val="none" w:sz="0" w:space="0" w:color="auto"/>
            <w:left w:val="none" w:sz="0" w:space="0" w:color="auto"/>
            <w:bottom w:val="none" w:sz="0" w:space="0" w:color="auto"/>
            <w:right w:val="none" w:sz="0" w:space="0" w:color="auto"/>
          </w:divBdr>
        </w:div>
        <w:div w:id="1604730221">
          <w:marLeft w:val="0"/>
          <w:marRight w:val="0"/>
          <w:marTop w:val="180"/>
          <w:marBottom w:val="240"/>
          <w:divBdr>
            <w:top w:val="none" w:sz="0" w:space="0" w:color="auto"/>
            <w:left w:val="none" w:sz="0" w:space="0" w:color="auto"/>
            <w:bottom w:val="none" w:sz="0" w:space="0" w:color="auto"/>
            <w:right w:val="none" w:sz="0" w:space="0" w:color="auto"/>
          </w:divBdr>
        </w:div>
      </w:divsChild>
    </w:div>
    <w:div w:id="563640363">
      <w:bodyDiv w:val="1"/>
      <w:marLeft w:val="0"/>
      <w:marRight w:val="0"/>
      <w:marTop w:val="0"/>
      <w:marBottom w:val="0"/>
      <w:divBdr>
        <w:top w:val="none" w:sz="0" w:space="0" w:color="auto"/>
        <w:left w:val="none" w:sz="0" w:space="0" w:color="auto"/>
        <w:bottom w:val="none" w:sz="0" w:space="0" w:color="auto"/>
        <w:right w:val="none" w:sz="0" w:space="0" w:color="auto"/>
      </w:divBdr>
      <w:divsChild>
        <w:div w:id="58676828">
          <w:marLeft w:val="0"/>
          <w:marRight w:val="0"/>
          <w:marTop w:val="0"/>
          <w:marBottom w:val="0"/>
          <w:divBdr>
            <w:top w:val="none" w:sz="0" w:space="0" w:color="auto"/>
            <w:left w:val="none" w:sz="0" w:space="0" w:color="auto"/>
            <w:bottom w:val="none" w:sz="0" w:space="0" w:color="auto"/>
            <w:right w:val="none" w:sz="0" w:space="0" w:color="auto"/>
          </w:divBdr>
          <w:divsChild>
            <w:div w:id="121065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120677">
      <w:bodyDiv w:val="1"/>
      <w:marLeft w:val="0"/>
      <w:marRight w:val="0"/>
      <w:marTop w:val="0"/>
      <w:marBottom w:val="0"/>
      <w:divBdr>
        <w:top w:val="none" w:sz="0" w:space="0" w:color="auto"/>
        <w:left w:val="none" w:sz="0" w:space="0" w:color="auto"/>
        <w:bottom w:val="none" w:sz="0" w:space="0" w:color="auto"/>
        <w:right w:val="none" w:sz="0" w:space="0" w:color="auto"/>
      </w:divBdr>
    </w:div>
    <w:div w:id="652375449">
      <w:bodyDiv w:val="1"/>
      <w:marLeft w:val="0"/>
      <w:marRight w:val="0"/>
      <w:marTop w:val="0"/>
      <w:marBottom w:val="0"/>
      <w:divBdr>
        <w:top w:val="none" w:sz="0" w:space="0" w:color="auto"/>
        <w:left w:val="none" w:sz="0" w:space="0" w:color="auto"/>
        <w:bottom w:val="none" w:sz="0" w:space="0" w:color="auto"/>
        <w:right w:val="none" w:sz="0" w:space="0" w:color="auto"/>
      </w:divBdr>
    </w:div>
    <w:div w:id="869611641">
      <w:bodyDiv w:val="1"/>
      <w:marLeft w:val="0"/>
      <w:marRight w:val="0"/>
      <w:marTop w:val="0"/>
      <w:marBottom w:val="0"/>
      <w:divBdr>
        <w:top w:val="none" w:sz="0" w:space="0" w:color="auto"/>
        <w:left w:val="none" w:sz="0" w:space="0" w:color="auto"/>
        <w:bottom w:val="none" w:sz="0" w:space="0" w:color="auto"/>
        <w:right w:val="none" w:sz="0" w:space="0" w:color="auto"/>
      </w:divBdr>
      <w:divsChild>
        <w:div w:id="521437077">
          <w:marLeft w:val="0"/>
          <w:marRight w:val="0"/>
          <w:marTop w:val="240"/>
          <w:marBottom w:val="240"/>
          <w:divBdr>
            <w:top w:val="none" w:sz="0" w:space="0" w:color="auto"/>
            <w:left w:val="none" w:sz="0" w:space="0" w:color="auto"/>
            <w:bottom w:val="none" w:sz="0" w:space="0" w:color="auto"/>
            <w:right w:val="none" w:sz="0" w:space="0" w:color="auto"/>
          </w:divBdr>
        </w:div>
        <w:div w:id="529995600">
          <w:marLeft w:val="0"/>
          <w:marRight w:val="0"/>
          <w:marTop w:val="240"/>
          <w:marBottom w:val="240"/>
          <w:divBdr>
            <w:top w:val="none" w:sz="0" w:space="0" w:color="auto"/>
            <w:left w:val="none" w:sz="0" w:space="0" w:color="auto"/>
            <w:bottom w:val="none" w:sz="0" w:space="0" w:color="auto"/>
            <w:right w:val="none" w:sz="0" w:space="0" w:color="auto"/>
          </w:divBdr>
        </w:div>
        <w:div w:id="971834207">
          <w:marLeft w:val="0"/>
          <w:marRight w:val="0"/>
          <w:marTop w:val="0"/>
          <w:marBottom w:val="0"/>
          <w:divBdr>
            <w:top w:val="none" w:sz="0" w:space="0" w:color="auto"/>
            <w:left w:val="none" w:sz="0" w:space="0" w:color="auto"/>
            <w:bottom w:val="none" w:sz="0" w:space="0" w:color="auto"/>
            <w:right w:val="none" w:sz="0" w:space="0" w:color="auto"/>
          </w:divBdr>
        </w:div>
        <w:div w:id="973019763">
          <w:marLeft w:val="0"/>
          <w:marRight w:val="0"/>
          <w:marTop w:val="0"/>
          <w:marBottom w:val="0"/>
          <w:divBdr>
            <w:top w:val="none" w:sz="0" w:space="0" w:color="auto"/>
            <w:left w:val="none" w:sz="0" w:space="0" w:color="auto"/>
            <w:bottom w:val="none" w:sz="0" w:space="0" w:color="auto"/>
            <w:right w:val="none" w:sz="0" w:space="0" w:color="auto"/>
          </w:divBdr>
        </w:div>
        <w:div w:id="1409309760">
          <w:marLeft w:val="0"/>
          <w:marRight w:val="0"/>
          <w:marTop w:val="0"/>
          <w:marBottom w:val="0"/>
          <w:divBdr>
            <w:top w:val="none" w:sz="0" w:space="0" w:color="auto"/>
            <w:left w:val="none" w:sz="0" w:space="0" w:color="auto"/>
            <w:bottom w:val="none" w:sz="0" w:space="0" w:color="auto"/>
            <w:right w:val="none" w:sz="0" w:space="0" w:color="auto"/>
          </w:divBdr>
        </w:div>
        <w:div w:id="1549491592">
          <w:marLeft w:val="0"/>
          <w:marRight w:val="0"/>
          <w:marTop w:val="0"/>
          <w:marBottom w:val="0"/>
          <w:divBdr>
            <w:top w:val="none" w:sz="0" w:space="0" w:color="auto"/>
            <w:left w:val="none" w:sz="0" w:space="0" w:color="auto"/>
            <w:bottom w:val="none" w:sz="0" w:space="0" w:color="auto"/>
            <w:right w:val="none" w:sz="0" w:space="0" w:color="auto"/>
          </w:divBdr>
        </w:div>
        <w:div w:id="1674451117">
          <w:marLeft w:val="0"/>
          <w:marRight w:val="0"/>
          <w:marTop w:val="0"/>
          <w:marBottom w:val="0"/>
          <w:divBdr>
            <w:top w:val="none" w:sz="0" w:space="0" w:color="auto"/>
            <w:left w:val="none" w:sz="0" w:space="0" w:color="auto"/>
            <w:bottom w:val="none" w:sz="0" w:space="0" w:color="auto"/>
            <w:right w:val="none" w:sz="0" w:space="0" w:color="auto"/>
          </w:divBdr>
        </w:div>
      </w:divsChild>
    </w:div>
    <w:div w:id="1247153077">
      <w:bodyDiv w:val="1"/>
      <w:marLeft w:val="0"/>
      <w:marRight w:val="0"/>
      <w:marTop w:val="0"/>
      <w:marBottom w:val="0"/>
      <w:divBdr>
        <w:top w:val="none" w:sz="0" w:space="0" w:color="auto"/>
        <w:left w:val="none" w:sz="0" w:space="0" w:color="auto"/>
        <w:bottom w:val="none" w:sz="0" w:space="0" w:color="auto"/>
        <w:right w:val="none" w:sz="0" w:space="0" w:color="auto"/>
      </w:divBdr>
      <w:divsChild>
        <w:div w:id="922833051">
          <w:marLeft w:val="0"/>
          <w:marRight w:val="0"/>
          <w:marTop w:val="0"/>
          <w:marBottom w:val="180"/>
          <w:divBdr>
            <w:top w:val="none" w:sz="0" w:space="0" w:color="auto"/>
            <w:left w:val="none" w:sz="0" w:space="0" w:color="auto"/>
            <w:bottom w:val="none" w:sz="0" w:space="0" w:color="auto"/>
            <w:right w:val="none" w:sz="0" w:space="0" w:color="auto"/>
          </w:divBdr>
        </w:div>
        <w:div w:id="1800761947">
          <w:marLeft w:val="0"/>
          <w:marRight w:val="0"/>
          <w:marTop w:val="180"/>
          <w:marBottom w:val="240"/>
          <w:divBdr>
            <w:top w:val="none" w:sz="0" w:space="0" w:color="auto"/>
            <w:left w:val="none" w:sz="0" w:space="0" w:color="auto"/>
            <w:bottom w:val="none" w:sz="0" w:space="0" w:color="auto"/>
            <w:right w:val="none" w:sz="0" w:space="0" w:color="auto"/>
          </w:divBdr>
        </w:div>
      </w:divsChild>
    </w:div>
    <w:div w:id="1273126192">
      <w:bodyDiv w:val="1"/>
      <w:marLeft w:val="0"/>
      <w:marRight w:val="0"/>
      <w:marTop w:val="0"/>
      <w:marBottom w:val="0"/>
      <w:divBdr>
        <w:top w:val="none" w:sz="0" w:space="0" w:color="auto"/>
        <w:left w:val="none" w:sz="0" w:space="0" w:color="auto"/>
        <w:bottom w:val="none" w:sz="0" w:space="0" w:color="auto"/>
        <w:right w:val="none" w:sz="0" w:space="0" w:color="auto"/>
      </w:divBdr>
      <w:divsChild>
        <w:div w:id="217130449">
          <w:marLeft w:val="0"/>
          <w:marRight w:val="0"/>
          <w:marTop w:val="0"/>
          <w:marBottom w:val="0"/>
          <w:divBdr>
            <w:top w:val="none" w:sz="0" w:space="0" w:color="auto"/>
            <w:left w:val="none" w:sz="0" w:space="0" w:color="auto"/>
            <w:bottom w:val="none" w:sz="0" w:space="0" w:color="auto"/>
            <w:right w:val="none" w:sz="0" w:space="0" w:color="auto"/>
          </w:divBdr>
          <w:divsChild>
            <w:div w:id="101557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558108">
      <w:bodyDiv w:val="1"/>
      <w:marLeft w:val="0"/>
      <w:marRight w:val="0"/>
      <w:marTop w:val="0"/>
      <w:marBottom w:val="0"/>
      <w:divBdr>
        <w:top w:val="none" w:sz="0" w:space="0" w:color="auto"/>
        <w:left w:val="none" w:sz="0" w:space="0" w:color="auto"/>
        <w:bottom w:val="none" w:sz="0" w:space="0" w:color="auto"/>
        <w:right w:val="none" w:sz="0" w:space="0" w:color="auto"/>
      </w:divBdr>
    </w:div>
    <w:div w:id="1633368241">
      <w:bodyDiv w:val="1"/>
      <w:marLeft w:val="0"/>
      <w:marRight w:val="0"/>
      <w:marTop w:val="0"/>
      <w:marBottom w:val="0"/>
      <w:divBdr>
        <w:top w:val="none" w:sz="0" w:space="0" w:color="auto"/>
        <w:left w:val="none" w:sz="0" w:space="0" w:color="auto"/>
        <w:bottom w:val="none" w:sz="0" w:space="0" w:color="auto"/>
        <w:right w:val="none" w:sz="0" w:space="0" w:color="auto"/>
      </w:divBdr>
    </w:div>
    <w:div w:id="1863472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image" Target="media/image3.png"/><Relationship Id="rId26" Type="http://schemas.openxmlformats.org/officeDocument/2006/relationships/chart" Target="charts/chart7.xml"/><Relationship Id="rId3" Type="http://schemas.openxmlformats.org/officeDocument/2006/relationships/customXml" Target="../customXml/item3.xml"/><Relationship Id="rId21" Type="http://schemas.openxmlformats.org/officeDocument/2006/relationships/chart" Target="charts/chart3.xml"/><Relationship Id="rId34"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dummy-citation.com/citation?d=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%3D" TargetMode="External"/><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hart" Target="charts/chart2.xml"/><Relationship Id="rId29"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6.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chart" Target="charts/chart5.xml"/><Relationship Id="rId28" Type="http://schemas.openxmlformats.org/officeDocument/2006/relationships/chart" Target="charts/chart9.xml"/><Relationship Id="rId10" Type="http://schemas.openxmlformats.org/officeDocument/2006/relationships/endnotes" Target="endnotes.xml"/><Relationship Id="rId19" Type="http://schemas.openxmlformats.org/officeDocument/2006/relationships/chart" Target="charts/chart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 Id="rId22" Type="http://schemas.openxmlformats.org/officeDocument/2006/relationships/chart" Target="charts/chart4.xml"/><Relationship Id="rId27" Type="http://schemas.openxmlformats.org/officeDocument/2006/relationships/chart" Target="charts/chart8.xml"/><Relationship Id="rId30" Type="http://schemas.openxmlformats.org/officeDocument/2006/relationships/fontTable" Target="fontTable.xml"/><Relationship Id="rId35" Type="http://schemas.microsoft.com/office/2016/09/relationships/commentsIds" Target="commentsId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Miriiam%20Akello\Desktop\research%20data.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Miriiam%20Akello\Desktop\research%20dat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iriiam%20Akello\Desktop\research%20dat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iriiam%20Akello\Desktop\research%20dat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Miriiam%20Akello\Desktop\research%20data.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Miriiam%20Akello\Desktop\research%20data.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Miriiam%20Akello\Desktop\research%20data.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Miriiam%20Akello\Desktop\research%20data.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Miriiam%20Akello\Desktop\research%20data.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Miriiam%20Akello\Desktop\research%20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Sheet1!$A$2:$A$7</c:f>
              <c:numCache>
                <c:formatCode>General</c:formatCode>
                <c:ptCount val="6"/>
                <c:pt idx="0">
                  <c:v>0</c:v>
                </c:pt>
                <c:pt idx="1">
                  <c:v>2</c:v>
                </c:pt>
                <c:pt idx="2">
                  <c:v>4</c:v>
                </c:pt>
                <c:pt idx="3">
                  <c:v>6</c:v>
                </c:pt>
                <c:pt idx="4">
                  <c:v>8</c:v>
                </c:pt>
                <c:pt idx="5">
                  <c:v>10</c:v>
                </c:pt>
              </c:numCache>
            </c:numRef>
          </c:xVal>
          <c:yVal>
            <c:numRef>
              <c:f>Sheet1!$B$2:$B$7</c:f>
              <c:numCache>
                <c:formatCode>General</c:formatCode>
                <c:ptCount val="6"/>
                <c:pt idx="1">
                  <c:v>0.126</c:v>
                </c:pt>
                <c:pt idx="2">
                  <c:v>0.255</c:v>
                </c:pt>
                <c:pt idx="3">
                  <c:v>0.38000000000000084</c:v>
                </c:pt>
                <c:pt idx="4">
                  <c:v>0.505</c:v>
                </c:pt>
                <c:pt idx="5">
                  <c:v>0.62800000000000156</c:v>
                </c:pt>
              </c:numCache>
            </c:numRef>
          </c:yVal>
          <c:smooth val="0"/>
          <c:extLst xmlns:c16r2="http://schemas.microsoft.com/office/drawing/2015/06/chart">
            <c:ext xmlns:c16="http://schemas.microsoft.com/office/drawing/2014/chart" uri="{C3380CC4-5D6E-409C-BE32-E72D297353CC}">
              <c16:uniqueId val="{00000001-05C3-4B80-88F2-BAA0D2BD0067}"/>
            </c:ext>
          </c:extLst>
        </c:ser>
        <c:dLbls>
          <c:showLegendKey val="0"/>
          <c:showVal val="0"/>
          <c:showCatName val="0"/>
          <c:showSerName val="0"/>
          <c:showPercent val="0"/>
          <c:showBubbleSize val="0"/>
        </c:dLbls>
        <c:axId val="310112120"/>
        <c:axId val="310112512"/>
      </c:scatterChart>
      <c:valAx>
        <c:axId val="310112120"/>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t>Concentration(mg/L</a:t>
                </a:r>
                <a:r>
                  <a:rPr lang="en-US"/>
                  <a:t>)</a:t>
                </a:r>
              </a:p>
            </c:rich>
          </c:tx>
          <c:overlay val="0"/>
          <c:spPr>
            <a:noFill/>
            <a:ln>
              <a:noFill/>
            </a:ln>
            <a:effectLst/>
          </c:spPr>
        </c:title>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0112512"/>
        <c:crosses val="autoZero"/>
        <c:crossBetween val="midCat"/>
      </c:valAx>
      <c:valAx>
        <c:axId val="31011251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t>Absorbance</a:t>
                </a:r>
              </a:p>
            </c:rich>
          </c:tx>
          <c:overlay val="0"/>
          <c:spPr>
            <a:noFill/>
            <a:ln>
              <a:noFill/>
            </a:ln>
            <a:effectLst/>
          </c:spPr>
        </c:title>
        <c:numFmt formatCode="General" sourceLinked="1"/>
        <c:majorTickMark val="cross"/>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0112120"/>
        <c:crosses val="autoZero"/>
        <c:crossBetween val="midCat"/>
      </c:valAx>
      <c:spPr>
        <a:noFill/>
        <a:ln>
          <a:noFill/>
        </a:ln>
        <a:effectLst>
          <a:outerShdw blurRad="12700" dist="50800" dir="4800000" algn="ctr" rotWithShape="0">
            <a:srgbClr val="000000">
              <a:alpha val="43137"/>
            </a:srgbClr>
          </a:outerShdw>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Removal efficiency</c:v>
          </c:tx>
          <c:spPr>
            <a:ln w="19050" cap="rnd">
              <a:solidFill>
                <a:schemeClr val="accent1"/>
              </a:solidFill>
              <a:round/>
            </a:ln>
            <a:effectLst/>
          </c:spPr>
          <c:marker>
            <c:symbol val="diamond"/>
            <c:size val="6"/>
            <c:spPr>
              <a:solidFill>
                <a:schemeClr val="accent1"/>
              </a:solidFill>
              <a:ln w="9525">
                <a:solidFill>
                  <a:schemeClr val="accent1"/>
                </a:solidFill>
              </a:ln>
              <a:effectLst/>
            </c:spPr>
          </c:marker>
          <c:xVal>
            <c:numRef>
              <c:f>Sheet12!$A$3:$A$8</c:f>
              <c:numCache>
                <c:formatCode>General</c:formatCode>
                <c:ptCount val="6"/>
                <c:pt idx="0">
                  <c:v>0.5</c:v>
                </c:pt>
                <c:pt idx="1">
                  <c:v>1</c:v>
                </c:pt>
                <c:pt idx="2">
                  <c:v>2</c:v>
                </c:pt>
                <c:pt idx="3">
                  <c:v>3</c:v>
                </c:pt>
                <c:pt idx="4">
                  <c:v>4</c:v>
                </c:pt>
                <c:pt idx="5">
                  <c:v>5</c:v>
                </c:pt>
              </c:numCache>
            </c:numRef>
          </c:xVal>
          <c:yVal>
            <c:numRef>
              <c:f>Sheet12!$B$3:$B$8</c:f>
              <c:numCache>
                <c:formatCode>General</c:formatCode>
                <c:ptCount val="6"/>
                <c:pt idx="0">
                  <c:v>44</c:v>
                </c:pt>
                <c:pt idx="1">
                  <c:v>76</c:v>
                </c:pt>
                <c:pt idx="2">
                  <c:v>97.2</c:v>
                </c:pt>
                <c:pt idx="3">
                  <c:v>99.4</c:v>
                </c:pt>
                <c:pt idx="4">
                  <c:v>99.7</c:v>
                </c:pt>
                <c:pt idx="5">
                  <c:v>99.9</c:v>
                </c:pt>
              </c:numCache>
            </c:numRef>
          </c:yVal>
          <c:smooth val="0"/>
          <c:extLst xmlns:c16r2="http://schemas.microsoft.com/office/drawing/2015/06/chart">
            <c:ext xmlns:c16="http://schemas.microsoft.com/office/drawing/2014/chart" uri="{C3380CC4-5D6E-409C-BE32-E72D297353CC}">
              <c16:uniqueId val="{00000000-A8E2-4B0D-953D-99CF5509D98E}"/>
            </c:ext>
          </c:extLst>
        </c:ser>
        <c:dLbls>
          <c:showLegendKey val="0"/>
          <c:showVal val="0"/>
          <c:showCatName val="0"/>
          <c:showSerName val="0"/>
          <c:showPercent val="0"/>
          <c:showBubbleSize val="0"/>
        </c:dLbls>
        <c:axId val="324823592"/>
        <c:axId val="324825944"/>
      </c:scatterChart>
      <c:scatterChart>
        <c:scatterStyle val="lineMarker"/>
        <c:varyColors val="0"/>
        <c:ser>
          <c:idx val="1"/>
          <c:order val="1"/>
          <c:tx>
            <c:v>Adsorption capacity</c:v>
          </c:tx>
          <c:spPr>
            <a:ln w="19050" cap="rnd">
              <a:solidFill>
                <a:schemeClr val="accent2"/>
              </a:solidFill>
              <a:round/>
            </a:ln>
            <a:effectLst/>
          </c:spPr>
          <c:marker>
            <c:symbol val="diamond"/>
            <c:size val="6"/>
            <c:spPr>
              <a:solidFill>
                <a:schemeClr val="accent2"/>
              </a:solidFill>
              <a:ln w="9525">
                <a:solidFill>
                  <a:schemeClr val="accent2"/>
                </a:solidFill>
              </a:ln>
              <a:effectLst/>
            </c:spPr>
          </c:marker>
          <c:xVal>
            <c:numRef>
              <c:f>Sheet12!$A$3:$A$8</c:f>
              <c:numCache>
                <c:formatCode>General</c:formatCode>
                <c:ptCount val="6"/>
                <c:pt idx="0">
                  <c:v>0.5</c:v>
                </c:pt>
                <c:pt idx="1">
                  <c:v>1</c:v>
                </c:pt>
                <c:pt idx="2">
                  <c:v>2</c:v>
                </c:pt>
                <c:pt idx="3">
                  <c:v>3</c:v>
                </c:pt>
                <c:pt idx="4">
                  <c:v>4</c:v>
                </c:pt>
                <c:pt idx="5">
                  <c:v>5</c:v>
                </c:pt>
              </c:numCache>
            </c:numRef>
          </c:xVal>
          <c:yVal>
            <c:numRef>
              <c:f>Sheet12!$C$3:$C$8</c:f>
              <c:numCache>
                <c:formatCode>General</c:formatCode>
                <c:ptCount val="6"/>
                <c:pt idx="0">
                  <c:v>17.600000000000001</c:v>
                </c:pt>
                <c:pt idx="1">
                  <c:v>15.2</c:v>
                </c:pt>
                <c:pt idx="2">
                  <c:v>9.7199999999999989</c:v>
                </c:pt>
                <c:pt idx="3">
                  <c:v>6.63</c:v>
                </c:pt>
                <c:pt idx="4">
                  <c:v>4.9800000000000004</c:v>
                </c:pt>
                <c:pt idx="5">
                  <c:v>3.9899999999999998</c:v>
                </c:pt>
              </c:numCache>
            </c:numRef>
          </c:yVal>
          <c:smooth val="0"/>
          <c:extLst xmlns:c16r2="http://schemas.microsoft.com/office/drawing/2015/06/chart">
            <c:ext xmlns:c16="http://schemas.microsoft.com/office/drawing/2014/chart" uri="{C3380CC4-5D6E-409C-BE32-E72D297353CC}">
              <c16:uniqueId val="{00000001-A8E2-4B0D-953D-99CF5509D98E}"/>
            </c:ext>
          </c:extLst>
        </c:ser>
        <c:dLbls>
          <c:showLegendKey val="0"/>
          <c:showVal val="0"/>
          <c:showCatName val="0"/>
          <c:showSerName val="0"/>
          <c:showPercent val="0"/>
          <c:showBubbleSize val="0"/>
        </c:dLbls>
        <c:axId val="324825552"/>
        <c:axId val="324824376"/>
      </c:scatterChart>
      <c:valAx>
        <c:axId val="32482359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Dosage</a:t>
                </a:r>
                <a:r>
                  <a:rPr lang="en-US" baseline="0"/>
                  <a:t> (g/L)</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4825944"/>
        <c:crosses val="autoZero"/>
        <c:crossBetween val="midCat"/>
      </c:valAx>
      <c:valAx>
        <c:axId val="3248259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Removal (%)</a:t>
                </a:r>
                <a:r>
                  <a:rPr lang="en-US" baseline="0"/>
                  <a:t> </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4823592"/>
        <c:crosses val="autoZero"/>
        <c:crossBetween val="midCat"/>
      </c:valAx>
      <c:valAx>
        <c:axId val="324824376"/>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qe</a:t>
                </a:r>
                <a:r>
                  <a:rPr lang="en-US" baseline="0"/>
                  <a:t> (mg/g)</a:t>
                </a:r>
                <a:endParaRPr lang="en-US"/>
              </a:p>
            </c:rich>
          </c:tx>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4825552"/>
        <c:crosses val="max"/>
        <c:crossBetween val="midCat"/>
      </c:valAx>
      <c:valAx>
        <c:axId val="324825552"/>
        <c:scaling>
          <c:orientation val="minMax"/>
        </c:scaling>
        <c:delete val="1"/>
        <c:axPos val="b"/>
        <c:numFmt formatCode="General" sourceLinked="1"/>
        <c:majorTickMark val="out"/>
        <c:minorTickMark val="none"/>
        <c:tickLblPos val="nextTo"/>
        <c:crossAx val="32482437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Sheet5!$B$1</c:f>
              <c:strCache>
                <c:ptCount val="1"/>
                <c:pt idx="0">
                  <c:v>q</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Sheet5!$A$2:$A$8</c:f>
              <c:numCache>
                <c:formatCode>General</c:formatCode>
                <c:ptCount val="7"/>
                <c:pt idx="0">
                  <c:v>0</c:v>
                </c:pt>
                <c:pt idx="1">
                  <c:v>15</c:v>
                </c:pt>
                <c:pt idx="2">
                  <c:v>30</c:v>
                </c:pt>
                <c:pt idx="3">
                  <c:v>45</c:v>
                </c:pt>
                <c:pt idx="4">
                  <c:v>60</c:v>
                </c:pt>
                <c:pt idx="5">
                  <c:v>90</c:v>
                </c:pt>
                <c:pt idx="6">
                  <c:v>120</c:v>
                </c:pt>
              </c:numCache>
            </c:numRef>
          </c:xVal>
          <c:yVal>
            <c:numRef>
              <c:f>Sheet5!$B$2:$B$8</c:f>
              <c:numCache>
                <c:formatCode>General</c:formatCode>
                <c:ptCount val="7"/>
                <c:pt idx="0">
                  <c:v>0</c:v>
                </c:pt>
                <c:pt idx="1">
                  <c:v>2.718</c:v>
                </c:pt>
                <c:pt idx="2">
                  <c:v>3.48</c:v>
                </c:pt>
                <c:pt idx="3">
                  <c:v>3.7959999999999998</c:v>
                </c:pt>
                <c:pt idx="4">
                  <c:v>3.8919999999999977</c:v>
                </c:pt>
                <c:pt idx="5">
                  <c:v>3.9239999999999999</c:v>
                </c:pt>
                <c:pt idx="6">
                  <c:v>3.9339999999999997</c:v>
                </c:pt>
              </c:numCache>
            </c:numRef>
          </c:yVal>
          <c:smooth val="1"/>
          <c:extLst xmlns:c16r2="http://schemas.microsoft.com/office/drawing/2015/06/chart">
            <c:ext xmlns:c16="http://schemas.microsoft.com/office/drawing/2014/chart" uri="{C3380CC4-5D6E-409C-BE32-E72D297353CC}">
              <c16:uniqueId val="{00000000-C5ED-4E24-A71B-0EA040013EF2}"/>
            </c:ext>
          </c:extLst>
        </c:ser>
        <c:dLbls>
          <c:showLegendKey val="0"/>
          <c:showVal val="0"/>
          <c:showCatName val="0"/>
          <c:showSerName val="0"/>
          <c:showPercent val="0"/>
          <c:showBubbleSize val="0"/>
        </c:dLbls>
        <c:axId val="310112904"/>
        <c:axId val="310113296"/>
      </c:scatterChart>
      <c:valAx>
        <c:axId val="310112904"/>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t>time, t</a:t>
                </a:r>
                <a:r>
                  <a:rPr lang="en-US" b="1" baseline="0"/>
                  <a:t> (mins)</a:t>
                </a:r>
                <a:endParaRPr lang="en-US" b="1"/>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0113296"/>
        <c:crosses val="autoZero"/>
        <c:crossBetween val="midCat"/>
      </c:valAx>
      <c:valAx>
        <c:axId val="31011329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t>Adsorption</a:t>
                </a:r>
                <a:r>
                  <a:rPr lang="en-US" b="1" baseline="0"/>
                  <a:t> capacity </a:t>
                </a:r>
                <a:r>
                  <a:rPr lang="en-US" b="1"/>
                  <a:t>q</a:t>
                </a:r>
                <a:r>
                  <a:rPr lang="en-US" b="1" baseline="-25000"/>
                  <a:t>t</a:t>
                </a:r>
                <a:r>
                  <a:rPr lang="en-US" b="1"/>
                  <a:t> (mg/g)</a:t>
                </a:r>
              </a:p>
            </c:rich>
          </c:tx>
          <c:layout>
            <c:manualLayout>
              <c:xMode val="edge"/>
              <c:yMode val="edge"/>
              <c:x val="2.4390243902439025E-2"/>
              <c:y val="0.26134943093588281"/>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011290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Sheet6!$A$1:$A$6</c:f>
              <c:numCache>
                <c:formatCode>General</c:formatCode>
                <c:ptCount val="6"/>
                <c:pt idx="0">
                  <c:v>0</c:v>
                </c:pt>
                <c:pt idx="1">
                  <c:v>15</c:v>
                </c:pt>
                <c:pt idx="2">
                  <c:v>30</c:v>
                </c:pt>
                <c:pt idx="3">
                  <c:v>45</c:v>
                </c:pt>
                <c:pt idx="4">
                  <c:v>60</c:v>
                </c:pt>
                <c:pt idx="5">
                  <c:v>90</c:v>
                </c:pt>
              </c:numCache>
            </c:numRef>
          </c:xVal>
          <c:yVal>
            <c:numRef>
              <c:f>Sheet6!$B$1:$B$6</c:f>
              <c:numCache>
                <c:formatCode>General</c:formatCode>
                <c:ptCount val="6"/>
                <c:pt idx="0">
                  <c:v>1.37</c:v>
                </c:pt>
                <c:pt idx="1">
                  <c:v>0.19600000000000001</c:v>
                </c:pt>
                <c:pt idx="2">
                  <c:v>-0.79</c:v>
                </c:pt>
                <c:pt idx="3">
                  <c:v>-1.9810000000000001</c:v>
                </c:pt>
                <c:pt idx="4">
                  <c:v>-3.17</c:v>
                </c:pt>
                <c:pt idx="5">
                  <c:v>-4.6049999999999862</c:v>
                </c:pt>
              </c:numCache>
            </c:numRef>
          </c:yVal>
          <c:smooth val="0"/>
          <c:extLst xmlns:c16r2="http://schemas.microsoft.com/office/drawing/2015/06/chart">
            <c:ext xmlns:c16="http://schemas.microsoft.com/office/drawing/2014/chart" uri="{C3380CC4-5D6E-409C-BE32-E72D297353CC}">
              <c16:uniqueId val="{00000001-F42C-4161-B74A-6B96F7647508}"/>
            </c:ext>
          </c:extLst>
        </c:ser>
        <c:dLbls>
          <c:showLegendKey val="0"/>
          <c:showVal val="0"/>
          <c:showCatName val="0"/>
          <c:showSerName val="0"/>
          <c:showPercent val="0"/>
          <c:showBubbleSize val="0"/>
        </c:dLbls>
        <c:axId val="340316840"/>
        <c:axId val="340312136"/>
      </c:scatterChart>
      <c:valAx>
        <c:axId val="340316840"/>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baseline="0">
                    <a:effectLst/>
                  </a:rPr>
                  <a:t>Time(t, mins)</a:t>
                </a:r>
                <a:endParaRPr lang="en-US"/>
              </a:p>
            </c:rich>
          </c:tx>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0312136"/>
        <c:crosses val="autoZero"/>
        <c:crossBetween val="midCat"/>
      </c:valAx>
      <c:valAx>
        <c:axId val="34031213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baseline="0">
                    <a:effectLst/>
                  </a:rPr>
                  <a:t>ln⁡(𝑞_𝑒−𝑞_𝑡 )</a:t>
                </a:r>
                <a:endParaRPr lang="en-US"/>
              </a:p>
            </c:rich>
          </c:tx>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031684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1.744827810455447E-2"/>
                  <c:y val="-8.1635846007848782E-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Sheet7!$B$2:$B$7</c:f>
              <c:numCache>
                <c:formatCode>0.000</c:formatCode>
                <c:ptCount val="6"/>
                <c:pt idx="0">
                  <c:v>2.7080502011022176</c:v>
                </c:pt>
                <c:pt idx="1">
                  <c:v>3.4011973816621612</c:v>
                </c:pt>
                <c:pt idx="2">
                  <c:v>3.8066624897703121</c:v>
                </c:pt>
                <c:pt idx="3">
                  <c:v>4.0943445622220862</c:v>
                </c:pt>
                <c:pt idx="4">
                  <c:v>4.4998096703302704</c:v>
                </c:pt>
                <c:pt idx="5">
                  <c:v>4.7874917427820494</c:v>
                </c:pt>
              </c:numCache>
            </c:numRef>
          </c:xVal>
          <c:yVal>
            <c:numRef>
              <c:f>Sheet7!$C$2:$C$7</c:f>
              <c:numCache>
                <c:formatCode>General</c:formatCode>
                <c:ptCount val="6"/>
                <c:pt idx="0">
                  <c:v>2.718</c:v>
                </c:pt>
                <c:pt idx="1">
                  <c:v>3.48</c:v>
                </c:pt>
                <c:pt idx="2">
                  <c:v>3.7959999999999998</c:v>
                </c:pt>
                <c:pt idx="3">
                  <c:v>3.8919999999999977</c:v>
                </c:pt>
                <c:pt idx="4">
                  <c:v>3.9239999999999999</c:v>
                </c:pt>
                <c:pt idx="5">
                  <c:v>3.9339999999999997</c:v>
                </c:pt>
              </c:numCache>
            </c:numRef>
          </c:yVal>
          <c:smooth val="0"/>
          <c:extLst xmlns:c16r2="http://schemas.microsoft.com/office/drawing/2015/06/chart">
            <c:ext xmlns:c16="http://schemas.microsoft.com/office/drawing/2014/chart" uri="{C3380CC4-5D6E-409C-BE32-E72D297353CC}">
              <c16:uniqueId val="{00000001-5E71-4904-863E-B0DD18CD6C36}"/>
            </c:ext>
          </c:extLst>
        </c:ser>
        <c:dLbls>
          <c:showLegendKey val="0"/>
          <c:showVal val="0"/>
          <c:showCatName val="0"/>
          <c:showSerName val="0"/>
          <c:showPercent val="0"/>
          <c:showBubbleSize val="0"/>
        </c:dLbls>
        <c:axId val="247659464"/>
        <c:axId val="247659856"/>
      </c:scatterChart>
      <c:valAx>
        <c:axId val="247659464"/>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n-US" sz="1800" i="0">
                    <a:effectLst/>
                  </a:rPr>
                  <a:t>ln⁡(𝑡)</a:t>
                </a:r>
                <a:endParaRPr lang="en-US" sz="1800">
                  <a:effectLst/>
                </a:endParaRPr>
              </a:p>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n-US"/>
              </a:p>
            </c:rich>
          </c:tx>
          <c:overlay val="0"/>
          <c:spPr>
            <a:noFill/>
            <a:ln>
              <a:noFill/>
            </a:ln>
            <a:effectLst/>
          </c:spPr>
        </c:title>
        <c:numFmt formatCode="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7659856"/>
        <c:crosses val="autoZero"/>
        <c:crossBetween val="midCat"/>
      </c:valAx>
      <c:valAx>
        <c:axId val="247659856"/>
        <c:scaling>
          <c:orientation val="minMax"/>
          <c:min val="2.5"/>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b="0" i="0" u="none" strike="noStrike" baseline="0">
                    <a:effectLst/>
                  </a:rPr>
                  <a:t>𝑞</a:t>
                </a:r>
                <a:r>
                  <a:rPr lang="en-US" sz="1200" b="0" i="0" u="none" strike="noStrike" baseline="-25000">
                    <a:effectLst/>
                  </a:rPr>
                  <a:t>t</a:t>
                </a:r>
                <a:r>
                  <a:rPr lang="en-US" sz="1200" b="0" i="0" u="none" strike="noStrike" baseline="0">
                    <a:effectLst/>
                  </a:rPr>
                  <a:t>(mg/g)</a:t>
                </a:r>
                <a:endParaRPr lang="en-US" sz="1200" baseline="-25000"/>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765946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Sheet2!$C$1</c:f>
              <c:strCache>
                <c:ptCount val="1"/>
                <c:pt idx="0">
                  <c:v>t/q</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Sheet2!$B$2:$B$7</c:f>
              <c:numCache>
                <c:formatCode>General</c:formatCode>
                <c:ptCount val="6"/>
                <c:pt idx="0">
                  <c:v>15</c:v>
                </c:pt>
                <c:pt idx="1">
                  <c:v>30</c:v>
                </c:pt>
                <c:pt idx="2">
                  <c:v>45</c:v>
                </c:pt>
                <c:pt idx="3">
                  <c:v>60</c:v>
                </c:pt>
                <c:pt idx="4">
                  <c:v>90</c:v>
                </c:pt>
                <c:pt idx="5">
                  <c:v>120</c:v>
                </c:pt>
              </c:numCache>
            </c:numRef>
          </c:xVal>
          <c:yVal>
            <c:numRef>
              <c:f>Sheet2!$C$2:$C$7</c:f>
              <c:numCache>
                <c:formatCode>General</c:formatCode>
                <c:ptCount val="6"/>
                <c:pt idx="0">
                  <c:v>5.5190000000000001</c:v>
                </c:pt>
                <c:pt idx="1">
                  <c:v>8.6209999999999987</c:v>
                </c:pt>
                <c:pt idx="2">
                  <c:v>11.855000000000036</c:v>
                </c:pt>
                <c:pt idx="3">
                  <c:v>15.416</c:v>
                </c:pt>
                <c:pt idx="4">
                  <c:v>22.936</c:v>
                </c:pt>
                <c:pt idx="5">
                  <c:v>30.503</c:v>
                </c:pt>
              </c:numCache>
            </c:numRef>
          </c:yVal>
          <c:smooth val="0"/>
          <c:extLst xmlns:c16r2="http://schemas.microsoft.com/office/drawing/2015/06/chart">
            <c:ext xmlns:c16="http://schemas.microsoft.com/office/drawing/2014/chart" uri="{C3380CC4-5D6E-409C-BE32-E72D297353CC}">
              <c16:uniqueId val="{00000001-28B7-4CB4-94ED-5D3C972262E2}"/>
            </c:ext>
          </c:extLst>
        </c:ser>
        <c:dLbls>
          <c:showLegendKey val="0"/>
          <c:showVal val="0"/>
          <c:showCatName val="0"/>
          <c:showSerName val="0"/>
          <c:showPercent val="0"/>
          <c:showBubbleSize val="0"/>
        </c:dLbls>
        <c:axId val="260913376"/>
        <c:axId val="260915728"/>
      </c:scatterChart>
      <c:valAx>
        <c:axId val="260913376"/>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t>time(t, mins)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0915728"/>
        <c:crosses val="autoZero"/>
        <c:crossBetween val="midCat"/>
      </c:valAx>
      <c:valAx>
        <c:axId val="26091572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t>t/q</a:t>
                </a:r>
                <a:r>
                  <a:rPr lang="en-US" b="1" baseline="-25000"/>
                  <a:t>t  </a:t>
                </a:r>
                <a:r>
                  <a:rPr lang="en-US" b="1"/>
                  <a:t>(g.min/mg)</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091337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Sheet4!$B$2:$B$8</c:f>
              <c:numCache>
                <c:formatCode>General</c:formatCode>
                <c:ptCount val="7"/>
                <c:pt idx="0">
                  <c:v>0.2</c:v>
                </c:pt>
                <c:pt idx="1">
                  <c:v>0.25</c:v>
                </c:pt>
                <c:pt idx="2">
                  <c:v>0.33000000000000096</c:v>
                </c:pt>
                <c:pt idx="3">
                  <c:v>0.8</c:v>
                </c:pt>
                <c:pt idx="4">
                  <c:v>1.4</c:v>
                </c:pt>
                <c:pt idx="5">
                  <c:v>2.2000000000000002</c:v>
                </c:pt>
                <c:pt idx="6">
                  <c:v>3.5</c:v>
                </c:pt>
              </c:numCache>
            </c:numRef>
          </c:xVal>
          <c:yVal>
            <c:numRef>
              <c:f>Sheet4!$C$2:$C$8</c:f>
              <c:numCache>
                <c:formatCode>0.00</c:formatCode>
                <c:ptCount val="7"/>
                <c:pt idx="0">
                  <c:v>0.10204081632653061</c:v>
                </c:pt>
                <c:pt idx="1">
                  <c:v>8.4745762711864778E-2</c:v>
                </c:pt>
                <c:pt idx="2">
                  <c:v>8.3969465648855351E-2</c:v>
                </c:pt>
                <c:pt idx="3">
                  <c:v>0.1652892561983475</c:v>
                </c:pt>
                <c:pt idx="4">
                  <c:v>0.24475524475524532</c:v>
                </c:pt>
                <c:pt idx="5">
                  <c:v>0.33536585365853688</c:v>
                </c:pt>
                <c:pt idx="6">
                  <c:v>0.47945205479452058</c:v>
                </c:pt>
              </c:numCache>
            </c:numRef>
          </c:yVal>
          <c:smooth val="0"/>
          <c:extLst xmlns:c16r2="http://schemas.microsoft.com/office/drawing/2015/06/chart">
            <c:ext xmlns:c16="http://schemas.microsoft.com/office/drawing/2014/chart" uri="{C3380CC4-5D6E-409C-BE32-E72D297353CC}">
              <c16:uniqueId val="{00000001-5DC6-461F-B05A-D85A0B5ADC53}"/>
            </c:ext>
          </c:extLst>
        </c:ser>
        <c:dLbls>
          <c:showLegendKey val="0"/>
          <c:showVal val="0"/>
          <c:showCatName val="0"/>
          <c:showSerName val="0"/>
          <c:showPercent val="0"/>
          <c:showBubbleSize val="0"/>
        </c:dLbls>
        <c:axId val="260912984"/>
        <c:axId val="260910240"/>
      </c:scatterChart>
      <c:valAx>
        <c:axId val="260912984"/>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baseline="0">
                    <a:effectLst/>
                  </a:rPr>
                  <a:t>Equilibrium concentration(𝐶_𝑒  , 𝑚𝑔/𝑙)</a:t>
                </a:r>
                <a:endParaRPr lang="en-US"/>
              </a:p>
            </c:rich>
          </c:tx>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0910240"/>
        <c:crosses val="autoZero"/>
        <c:crossBetween val="midCat"/>
      </c:valAx>
      <c:valAx>
        <c:axId val="26091024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0" i="0" u="none" strike="noStrike" baseline="0">
                    <a:effectLst/>
                  </a:rPr>
                  <a:t>𝐶_𝑒/𝑞_𝑒  </a:t>
                </a:r>
                <a:endParaRPr lang="en-US" sz="1200"/>
              </a:p>
            </c:rich>
          </c:tx>
          <c:overlay val="0"/>
          <c:spPr>
            <a:noFill/>
            <a:ln>
              <a:noFill/>
            </a:ln>
            <a:effectLst/>
          </c:spPr>
        </c:title>
        <c:numFmt formatCode="0.00"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091298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1"/>
            <c:dispEq val="1"/>
            <c:trendlineLbl>
              <c:layout>
                <c:manualLayout>
                  <c:x val="-9.4812413154238065E-3"/>
                  <c:y val="-3.1466560350842221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Sheet9!$A$2:$A$8</c:f>
              <c:numCache>
                <c:formatCode>General</c:formatCode>
                <c:ptCount val="7"/>
                <c:pt idx="0">
                  <c:v>-0.69899999999999995</c:v>
                </c:pt>
                <c:pt idx="1">
                  <c:v>-0.60210000000000063</c:v>
                </c:pt>
                <c:pt idx="2">
                  <c:v>-0.48150000000000032</c:v>
                </c:pt>
                <c:pt idx="3">
                  <c:v>-9.69E-2</c:v>
                </c:pt>
                <c:pt idx="4">
                  <c:v>0.14610000000000001</c:v>
                </c:pt>
                <c:pt idx="5">
                  <c:v>0.34240000000000032</c:v>
                </c:pt>
                <c:pt idx="6">
                  <c:v>0.54410000000000003</c:v>
                </c:pt>
              </c:numCache>
            </c:numRef>
          </c:xVal>
          <c:yVal>
            <c:numRef>
              <c:f>Sheet9!$B$2:$B$8</c:f>
              <c:numCache>
                <c:formatCode>General</c:formatCode>
                <c:ptCount val="7"/>
                <c:pt idx="0">
                  <c:v>0.29230000000000084</c:v>
                </c:pt>
                <c:pt idx="1">
                  <c:v>0.46980000000000038</c:v>
                </c:pt>
                <c:pt idx="2">
                  <c:v>0.59439999999999948</c:v>
                </c:pt>
                <c:pt idx="3">
                  <c:v>0.68480000000000063</c:v>
                </c:pt>
                <c:pt idx="4">
                  <c:v>0.75740000000000063</c:v>
                </c:pt>
                <c:pt idx="5">
                  <c:v>0.81690000000000063</c:v>
                </c:pt>
                <c:pt idx="6">
                  <c:v>0.86330000000000062</c:v>
                </c:pt>
              </c:numCache>
            </c:numRef>
          </c:yVal>
          <c:smooth val="0"/>
          <c:extLst xmlns:c16r2="http://schemas.microsoft.com/office/drawing/2015/06/chart">
            <c:ext xmlns:c16="http://schemas.microsoft.com/office/drawing/2014/chart" uri="{C3380CC4-5D6E-409C-BE32-E72D297353CC}">
              <c16:uniqueId val="{00000002-D892-4B6C-A4B7-55B3844E5C9C}"/>
            </c:ext>
          </c:extLst>
        </c:ser>
        <c:dLbls>
          <c:showLegendKey val="0"/>
          <c:showVal val="0"/>
          <c:showCatName val="0"/>
          <c:showSerName val="0"/>
          <c:showPercent val="0"/>
          <c:showBubbleSize val="0"/>
        </c:dLbls>
        <c:axId val="260911024"/>
        <c:axId val="260914944"/>
      </c:scatterChart>
      <c:valAx>
        <c:axId val="260911024"/>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600"/>
                  <a:t>LogC</a:t>
                </a:r>
                <a:r>
                  <a:rPr lang="en-US" sz="1600" baseline="-25000"/>
                  <a:t>e</a:t>
                </a:r>
                <a:r>
                  <a:rPr lang="en-US" baseline="0"/>
                  <a:t> </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0914944"/>
        <c:crosses val="autoZero"/>
        <c:crossBetween val="midCat"/>
      </c:valAx>
      <c:valAx>
        <c:axId val="260914944"/>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600"/>
                  <a:t>Log</a:t>
                </a:r>
                <a:r>
                  <a:rPr lang="en-US" sz="1600" baseline="0"/>
                  <a:t> q</a:t>
                </a:r>
                <a:r>
                  <a:rPr lang="en-US" sz="1600" baseline="-25000"/>
                  <a:t>e</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091102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Removal (%)</c:v>
          </c:tx>
          <c:spPr>
            <a:ln w="19050" cap="sq">
              <a:solidFill>
                <a:schemeClr val="accent1"/>
              </a:solidFill>
              <a:round/>
            </a:ln>
            <a:effectLst/>
          </c:spPr>
          <c:marker>
            <c:symbol val="diamond"/>
            <c:size val="6"/>
            <c:spPr>
              <a:solidFill>
                <a:schemeClr val="accent1"/>
              </a:solidFill>
              <a:ln w="9525">
                <a:solidFill>
                  <a:schemeClr val="accent1"/>
                </a:solidFill>
              </a:ln>
              <a:effectLst/>
            </c:spPr>
          </c:marker>
          <c:xVal>
            <c:numRef>
              <c:f>Sheet10!$A$3:$A$8</c:f>
              <c:numCache>
                <c:formatCode>General</c:formatCode>
                <c:ptCount val="6"/>
                <c:pt idx="0">
                  <c:v>2</c:v>
                </c:pt>
                <c:pt idx="1">
                  <c:v>4</c:v>
                </c:pt>
                <c:pt idx="2">
                  <c:v>6</c:v>
                </c:pt>
                <c:pt idx="3">
                  <c:v>8</c:v>
                </c:pt>
                <c:pt idx="4">
                  <c:v>10</c:v>
                </c:pt>
                <c:pt idx="5">
                  <c:v>12</c:v>
                </c:pt>
              </c:numCache>
            </c:numRef>
          </c:xVal>
          <c:yVal>
            <c:numRef>
              <c:f>Sheet10!$B$3:$B$8</c:f>
              <c:numCache>
                <c:formatCode>General</c:formatCode>
                <c:ptCount val="6"/>
                <c:pt idx="0">
                  <c:v>99.5</c:v>
                </c:pt>
                <c:pt idx="1">
                  <c:v>99.2</c:v>
                </c:pt>
                <c:pt idx="2">
                  <c:v>98.3</c:v>
                </c:pt>
                <c:pt idx="3">
                  <c:v>92</c:v>
                </c:pt>
                <c:pt idx="4">
                  <c:v>82.5</c:v>
                </c:pt>
                <c:pt idx="5">
                  <c:v>70</c:v>
                </c:pt>
              </c:numCache>
            </c:numRef>
          </c:yVal>
          <c:smooth val="1"/>
          <c:extLst xmlns:c16r2="http://schemas.microsoft.com/office/drawing/2015/06/chart">
            <c:ext xmlns:c16="http://schemas.microsoft.com/office/drawing/2014/chart" uri="{C3380CC4-5D6E-409C-BE32-E72D297353CC}">
              <c16:uniqueId val="{00000000-7562-4133-B708-F5B6FE927FD6}"/>
            </c:ext>
          </c:extLst>
        </c:ser>
        <c:dLbls>
          <c:showLegendKey val="0"/>
          <c:showVal val="0"/>
          <c:showCatName val="0"/>
          <c:showSerName val="0"/>
          <c:showPercent val="0"/>
          <c:showBubbleSize val="0"/>
        </c:dLbls>
        <c:axId val="359347048"/>
        <c:axId val="359347832"/>
      </c:scatterChart>
      <c:scatterChart>
        <c:scatterStyle val="smoothMarker"/>
        <c:varyColors val="0"/>
        <c:ser>
          <c:idx val="1"/>
          <c:order val="1"/>
          <c:tx>
            <c:v>qe (mg/g)</c:v>
          </c:tx>
          <c:spPr>
            <a:ln w="19050" cap="rnd">
              <a:solidFill>
                <a:schemeClr val="accent2"/>
              </a:solidFill>
              <a:round/>
            </a:ln>
            <a:effectLst/>
          </c:spPr>
          <c:marker>
            <c:symbol val="diamond"/>
            <c:size val="6"/>
            <c:spPr>
              <a:solidFill>
                <a:schemeClr val="accent2"/>
              </a:solidFill>
              <a:ln w="9525">
                <a:solidFill>
                  <a:schemeClr val="accent2"/>
                </a:solidFill>
              </a:ln>
              <a:effectLst/>
            </c:spPr>
          </c:marker>
          <c:xVal>
            <c:numRef>
              <c:f>Sheet10!$A$3:$A$8</c:f>
              <c:numCache>
                <c:formatCode>General</c:formatCode>
                <c:ptCount val="6"/>
                <c:pt idx="0">
                  <c:v>2</c:v>
                </c:pt>
                <c:pt idx="1">
                  <c:v>4</c:v>
                </c:pt>
                <c:pt idx="2">
                  <c:v>6</c:v>
                </c:pt>
                <c:pt idx="3">
                  <c:v>8</c:v>
                </c:pt>
                <c:pt idx="4">
                  <c:v>10</c:v>
                </c:pt>
                <c:pt idx="5">
                  <c:v>12</c:v>
                </c:pt>
              </c:numCache>
            </c:numRef>
          </c:xVal>
          <c:yVal>
            <c:numRef>
              <c:f>Sheet10!$C$3:$C$8</c:f>
              <c:numCache>
                <c:formatCode>General</c:formatCode>
                <c:ptCount val="6"/>
                <c:pt idx="0">
                  <c:v>3.98</c:v>
                </c:pt>
                <c:pt idx="1">
                  <c:v>3.9699999999999998</c:v>
                </c:pt>
                <c:pt idx="2">
                  <c:v>3.9299999999999997</c:v>
                </c:pt>
                <c:pt idx="3">
                  <c:v>3.68</c:v>
                </c:pt>
                <c:pt idx="4">
                  <c:v>3.3</c:v>
                </c:pt>
                <c:pt idx="5">
                  <c:v>2.8</c:v>
                </c:pt>
              </c:numCache>
            </c:numRef>
          </c:yVal>
          <c:smooth val="1"/>
          <c:extLst xmlns:c16r2="http://schemas.microsoft.com/office/drawing/2015/06/chart">
            <c:ext xmlns:c16="http://schemas.microsoft.com/office/drawing/2014/chart" uri="{C3380CC4-5D6E-409C-BE32-E72D297353CC}">
              <c16:uniqueId val="{00000001-7562-4133-B708-F5B6FE927FD6}"/>
            </c:ext>
          </c:extLst>
        </c:ser>
        <c:dLbls>
          <c:showLegendKey val="0"/>
          <c:showVal val="0"/>
          <c:showCatName val="0"/>
          <c:showSerName val="0"/>
          <c:showPercent val="0"/>
          <c:showBubbleSize val="0"/>
        </c:dLbls>
        <c:axId val="359346656"/>
        <c:axId val="359347440"/>
      </c:scatterChart>
      <c:valAx>
        <c:axId val="359347048"/>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initial</a:t>
                </a:r>
                <a:r>
                  <a:rPr lang="en-US" baseline="0"/>
                  <a:t> pH</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9347832"/>
        <c:crosses val="autoZero"/>
        <c:crossBetween val="midCat"/>
      </c:valAx>
      <c:valAx>
        <c:axId val="359347832"/>
        <c:scaling>
          <c:orientation val="minMax"/>
          <c:min val="4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Removal</a:t>
                </a:r>
                <a:r>
                  <a:rPr lang="en-US" baseline="0"/>
                  <a:t> (%)</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9347048"/>
        <c:crosses val="autoZero"/>
        <c:crossBetween val="midCat"/>
      </c:valAx>
      <c:valAx>
        <c:axId val="359347440"/>
        <c:scaling>
          <c:orientation val="minMax"/>
          <c:min val="1.5"/>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qe</a:t>
                </a:r>
                <a:r>
                  <a:rPr lang="en-US" baseline="0"/>
                  <a:t> (mg/g)</a:t>
                </a:r>
                <a:endParaRPr lang="en-US"/>
              </a:p>
            </c:rich>
          </c:tx>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9346656"/>
        <c:crosses val="max"/>
        <c:crossBetween val="midCat"/>
      </c:valAx>
      <c:valAx>
        <c:axId val="359346656"/>
        <c:scaling>
          <c:orientation val="minMax"/>
        </c:scaling>
        <c:delete val="1"/>
        <c:axPos val="b"/>
        <c:numFmt formatCode="General" sourceLinked="1"/>
        <c:majorTickMark val="out"/>
        <c:minorTickMark val="none"/>
        <c:tickLblPos val="nextTo"/>
        <c:crossAx val="35934744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Sheet11!$A$3:$A$8</c:f>
              <c:numCache>
                <c:formatCode>General</c:formatCode>
                <c:ptCount val="6"/>
                <c:pt idx="0">
                  <c:v>2</c:v>
                </c:pt>
                <c:pt idx="1">
                  <c:v>4</c:v>
                </c:pt>
                <c:pt idx="2">
                  <c:v>6</c:v>
                </c:pt>
                <c:pt idx="3">
                  <c:v>8</c:v>
                </c:pt>
                <c:pt idx="4">
                  <c:v>10</c:v>
                </c:pt>
                <c:pt idx="5">
                  <c:v>12</c:v>
                </c:pt>
              </c:numCache>
            </c:numRef>
          </c:xVal>
          <c:yVal>
            <c:numRef>
              <c:f>Sheet11!$B$3:$B$8</c:f>
              <c:numCache>
                <c:formatCode>General</c:formatCode>
                <c:ptCount val="6"/>
                <c:pt idx="0">
                  <c:v>2.8</c:v>
                </c:pt>
                <c:pt idx="1">
                  <c:v>5.2</c:v>
                </c:pt>
                <c:pt idx="2">
                  <c:v>6.4</c:v>
                </c:pt>
                <c:pt idx="3">
                  <c:v>7.2</c:v>
                </c:pt>
                <c:pt idx="4">
                  <c:v>8.5</c:v>
                </c:pt>
                <c:pt idx="5">
                  <c:v>10.6</c:v>
                </c:pt>
              </c:numCache>
            </c:numRef>
          </c:yVal>
          <c:smooth val="0"/>
          <c:extLst xmlns:c16r2="http://schemas.microsoft.com/office/drawing/2015/06/chart">
            <c:ext xmlns:c16="http://schemas.microsoft.com/office/drawing/2014/chart" uri="{C3380CC4-5D6E-409C-BE32-E72D297353CC}">
              <c16:uniqueId val="{00000000-304A-43C4-BA37-F14BDF5A10F2}"/>
            </c:ext>
          </c:extLst>
        </c:ser>
        <c:dLbls>
          <c:showLegendKey val="0"/>
          <c:showVal val="0"/>
          <c:showCatName val="0"/>
          <c:showSerName val="0"/>
          <c:showPercent val="0"/>
          <c:showBubbleSize val="0"/>
        </c:dLbls>
        <c:axId val="324823984"/>
        <c:axId val="324824768"/>
      </c:scatterChart>
      <c:valAx>
        <c:axId val="324823984"/>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Initial</a:t>
                </a:r>
                <a:r>
                  <a:rPr lang="en-US" baseline="0"/>
                  <a:t> </a:t>
                </a:r>
                <a:r>
                  <a:rPr lang="en-US"/>
                  <a:t>pH</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4824768"/>
        <c:crosses val="autoZero"/>
        <c:crossBetween val="midCat"/>
      </c:valAx>
      <c:valAx>
        <c:axId val="32482476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final</a:t>
                </a:r>
                <a:r>
                  <a:rPr lang="en-US" baseline="0"/>
                  <a:t> pH</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482398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7T20:03:10.069"/>
    </inkml:context>
    <inkml:brush xml:id="br0">
      <inkml:brushProperty name="width" value="0.05" units="cm"/>
      <inkml:brushProperty name="height" value="0.05" units="cm"/>
      <inkml:brushProperty name="color" value="#004F8B"/>
    </inkml:brush>
  </inkml:definitions>
  <inkml:trace contextRef="#ctx0" brushRef="#br0">174 4822 24575,'-16'-287'0,"5"147"0,4-1823 0,13 1779 0,-8 0 0,-50-356 0,29 398 0,-7-37 0,-9-201 0,49-46 0,1 64 0,-11 328 0,0 35-1365</inkml:trace>
</inkml:ink>
</file>

<file path=customXml/item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7T20:03:49.573"/>
    </inkml:context>
    <inkml:brush xml:id="br0">
      <inkml:brushProperty name="width" value="0.05" units="cm"/>
      <inkml:brushProperty name="height" value="0.05" units="cm"/>
      <inkml:brushProperty name="color" value="#004F8B"/>
    </inkml:brush>
  </inkml:definitions>
  <inkml:trace contextRef="#ctx0" brushRef="#br0">1 4378 24575,'0'0'0,"0"0"0,0 0 0,0 0 0,0-24 0,0 16 0,1-1 0,0 1 0,0-1 0,1 1 0,1 0 0,4-13 0,27-48 0,-10 21 0,44-126 0,-20 50 0,21-21 0,6-17 0,-62 135 0,1 1 0,0 0 0,2 1 0,26-31 0,21-32 0,-1-9 0,115-138 0,292-259 0,-381 415 0,3 4 0,4 4 0,181-102 0,-115 91 0,2 7 0,211-64 0,-97 59 0,-193 60 0,115-11 0,356-42 0,-97 11 0,-29 12 0,-308 33 0,237-66 0,-248 50 0,71-19 0,148-28 0,223-42 0,62 1 0,-270 17 0,-199 56 0,2 1 0,298-86 0,-76 26 0,-130 36 0,91-34 0,186-47 0,-247 100 0,42-9 0,73 1-610,-337 54-145,140-16-6071</inkml:trace>
</inkml:ink>
</file>

<file path=customXml/item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7T20:03:49.573"/>
    </inkml:context>
    <inkml:brush xml:id="br0">
      <inkml:brushProperty name="width" value="0.05" units="cm"/>
      <inkml:brushProperty name="height" value="0.05" units="cm"/>
      <inkml:brushProperty name="color" value="#004F8B"/>
    </inkml:brush>
  </inkml:definitions>
  <inkml:trace contextRef="#ctx0" brushRef="#br0">1 4378 24575,'0'0'0,"0"0"0,0 0 0,0 0 0,0-24 0,0 16 0,1-1 0,0 1 0,0-1 0,1 1 0,1 0 0,4-13 0,27-48 0,-10 21 0,44-126 0,-20 50 0,21-21 0,6-17 0,-62 135 0,1 1 0,0 0 0,2 1 0,26-31 0,21-32 0,-1-9 0,115-138 0,292-259 0,-381 415 0,3 4 0,4 4 0,181-102 0,-115 91 0,2 7 0,211-64 0,-97 59 0,-193 60 0,115-11 0,356-42 0,-97 11 0,-29 12 0,-308 33 0,237-66 0,-248 50 0,71-19 0,148-28 0,223-42 0,62 1 0,-270 17 0,-199 56 0,2 1 0,298-86 0,-76 26 0,-130 36 0,91-34 0,186-47 0,-247 100 0,42-9 0,73 1-610,-337 54-145,140-16-6071</inkml:trace>
</inkml:ink>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0601F-8586-4810-801D-DD0DFBBCC9AA}">
  <ds:schemaRefs>
    <ds:schemaRef ds:uri="http://www.w3.org/2003/InkML"/>
  </ds:schemaRefs>
</ds:datastoreItem>
</file>

<file path=customXml/itemProps2.xml><?xml version="1.0" encoding="utf-8"?>
<ds:datastoreItem xmlns:ds="http://schemas.openxmlformats.org/officeDocument/2006/customXml" ds:itemID="{E34CE209-24BF-4B44-BAA6-1E8F0A5F85DC}">
  <ds:schemaRefs>
    <ds:schemaRef ds:uri="http://www.w3.org/2003/InkML"/>
  </ds:schemaRefs>
</ds:datastoreItem>
</file>

<file path=customXml/itemProps3.xml><?xml version="1.0" encoding="utf-8"?>
<ds:datastoreItem xmlns:ds="http://schemas.openxmlformats.org/officeDocument/2006/customXml" ds:itemID="{3889DF20-3EDA-4160-8F13-95CFEED0E87B}">
  <ds:schemaRefs>
    <ds:schemaRef ds:uri="http://www.w3.org/2003/InkML"/>
  </ds:schemaRefs>
</ds:datastoreItem>
</file>

<file path=customXml/itemProps4.xml><?xml version="1.0" encoding="utf-8"?>
<ds:datastoreItem xmlns:ds="http://schemas.openxmlformats.org/officeDocument/2006/customXml" ds:itemID="{C0075853-0F7A-44A0-AA8A-74A9CC0EB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55</Pages>
  <Words>26832</Words>
  <Characters>152946</Characters>
  <Application>Microsoft Office Word</Application>
  <DocSecurity>0</DocSecurity>
  <Lines>1274</Lines>
  <Paragraphs>358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FNH</dc:creator>
  <cp:lastModifiedBy>GUEST USER</cp:lastModifiedBy>
  <cp:revision>38</cp:revision>
  <cp:lastPrinted>2026-08-16T18:04:00Z</cp:lastPrinted>
  <dcterms:created xsi:type="dcterms:W3CDTF">2026-08-02T10:59:00Z</dcterms:created>
  <dcterms:modified xsi:type="dcterms:W3CDTF">2026-08-16T23:30:00Z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207e645e-d956-4516-a2f5-a68fb79560b6</vt:lpwstr>
  </property>
  <property fmtid="{D5CDD505-2E9C-101B-9397-08002B2CF9AE}" pid="3" name="Mendeley Recent Style Id 0_1">
    <vt:lpwstr>http://www.zotero.org/styles/american-medical-association</vt:lpwstr>
  </property>
  <property fmtid="{D5CDD505-2E9C-101B-9397-08002B2CF9AE}" pid="4" name="Mendeley Recent Style Name 0_1">
    <vt:lpwstr>AMA Manual of Style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APSA Style Manual revised 2018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ASA Style Guide 6th/7th edition</vt:lpwstr>
  </property>
  <property fmtid="{D5CDD505-2E9C-101B-9397-08002B2CF9AE}" pid="9" name="Mendeley Recent Style Id 3_1">
    <vt:lpwstr>http://www.zotero.org/styles/apa</vt:lpwstr>
  </property>
  <property fmtid="{D5CDD505-2E9C-101B-9397-08002B2CF9AE}" pid="10" name="Mendeley Recent Style Name 3_1">
    <vt:lpwstr>American Psychological Association 7th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18th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(author-date/Harvard)</vt:lpwstr>
  </property>
  <property fmtid="{D5CDD505-2E9C-101B-9397-08002B2CF9AE}" pid="15" name="Mendeley Recent Style Id 6_1">
    <vt:lpwstr>http://www.zotero.org/styles/ieee</vt:lpwstr>
  </property>
  <property fmtid="{D5CDD505-2E9C-101B-9397-08002B2CF9AE}" pid="16" name="Mendeley Recent Style Name 6_1">
    <vt:lpwstr>IEEE Reference Guide version 11.29.2023</vt:lpwstr>
  </property>
  <property fmtid="{D5CDD505-2E9C-101B-9397-08002B2CF9AE}" pid="17" name="Mendeley Recent Style Id 7_1">
    <vt:lpwstr>http://www.zotero.org/styles/modern-language-association</vt:lpwstr>
  </property>
  <property fmtid="{D5CDD505-2E9C-101B-9397-08002B2CF9AE}" pid="18" name="Mendeley Recent Style Name 7_1">
    <vt:lpwstr>MLA Handbook 9th edition (in-text citations)</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9a6abc6b-dcd7-3155-89c7-d79f59b67e10</vt:lpwstr>
  </property>
  <property fmtid="{D5CDD505-2E9C-101B-9397-08002B2CF9AE}" pid="25" name="Mendeley Citation Style_1">
    <vt:lpwstr>http://www.zotero.org/styles/apa</vt:lpwstr>
  </property>
</Properties>
</file>